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theme/themeOverride2.xml" ContentType="application/vnd.openxmlformats-officedocument.themeOverrid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theme/themeOverride3.xml" ContentType="application/vnd.openxmlformats-officedocument.themeOverrid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theme/themeOverride4.xml" ContentType="application/vnd.openxmlformats-officedocument.themeOverrid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theme/themeOverride5.xml" ContentType="application/vnd.openxmlformats-officedocument.themeOverrid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theme/themeOverride6.xml" ContentType="application/vnd.openxmlformats-officedocument.themeOverrid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theme/themeOverride7.xml" ContentType="application/vnd.openxmlformats-officedocument.themeOverrid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theme/themeOverride8.xml" ContentType="application/vnd.openxmlformats-officedocument.themeOverrid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4EFC" w:rsidRDefault="00DB0FBE" w:rsidP="003733C9">
      <w:pPr>
        <w:tabs>
          <w:tab w:val="left" w:pos="2552"/>
          <w:tab w:val="left" w:pos="3261"/>
        </w:tabs>
        <w:spacing w:after="0" w:line="240" w:lineRule="auto"/>
        <w:ind w:left="-851" w:right="-612"/>
        <w:rPr>
          <w:rFonts w:ascii="Cambria" w:hAnsi="Cambria"/>
          <w:lang w:val="en-US"/>
        </w:rPr>
      </w:pPr>
      <w:r w:rsidRPr="001656FD">
        <w:rPr>
          <w:rFonts w:ascii="Cambria" w:hAnsi="Cambria"/>
          <w:noProof/>
          <w:color w:val="FFFFFF" w:themeColor="background1"/>
          <w:lang w:val="en-US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4AE20002" wp14:editId="1B49A2D3">
                <wp:simplePos x="0" y="0"/>
                <wp:positionH relativeFrom="page">
                  <wp:posOffset>286603</wp:posOffset>
                </wp:positionH>
                <wp:positionV relativeFrom="paragraph">
                  <wp:posOffset>2054623</wp:posOffset>
                </wp:positionV>
                <wp:extent cx="2703195" cy="1119116"/>
                <wp:effectExtent l="0" t="0" r="1905" b="5080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03195" cy="1119116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 w="6350">
                          <a:noFill/>
                          <a:prstDash val="solid"/>
                        </a:ln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7BC47CA" id="Rectangle 9" o:spid="_x0000_s1026" style="position:absolute;margin-left:22.55pt;margin-top:161.8pt;width:212.85pt;height:88.1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" fillcolor="#e7e6e6 [3214]" stroked="f" strokeweight=".5pt">
                <w10:wrap anchorx="page"/>
              </v:rect>
            </w:pict>
          </mc:Fallback>
        </mc:AlternateContent>
      </w:r>
      <w:r w:rsidRPr="00CD6E18">
        <w:rPr>
          <w:rFonts w:ascii="Cambria" w:hAnsi="Cambria"/>
          <w:noProof/>
          <w:lang w:val="en-US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366B9F9D" wp14:editId="1B7496D5">
                <wp:simplePos x="0" y="0"/>
                <wp:positionH relativeFrom="page">
                  <wp:posOffset>288290</wp:posOffset>
                </wp:positionH>
                <wp:positionV relativeFrom="paragraph">
                  <wp:posOffset>-168910</wp:posOffset>
                </wp:positionV>
                <wp:extent cx="2703600" cy="2034000"/>
                <wp:effectExtent l="0" t="0" r="1905" b="444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03600" cy="2034000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7DE665B" id="Rectangle 1" o:spid="_x0000_s1026" style="position:absolute;margin-left:22.7pt;margin-top:-13.3pt;width:212.9pt;height:160.1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" fillcolor="#e7e6e6 [3214]" stroked="f" strokeweight="1pt">
                <w10:wrap anchorx="page"/>
              </v:rect>
            </w:pict>
          </mc:Fallback>
        </mc:AlternateContent>
      </w:r>
    </w:p>
    <w:tbl>
      <w:tblPr>
        <w:tblStyle w:val="TableGrid"/>
        <w:tblW w:w="10916" w:type="dxa"/>
        <w:tblInd w:w="-8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4"/>
        <w:gridCol w:w="236"/>
        <w:gridCol w:w="6466"/>
      </w:tblGrid>
      <w:tr w:rsidR="00D266DD" w:rsidRPr="00E97973" w:rsidTr="00185F1A">
        <w:trPr>
          <w:trHeight w:val="1907"/>
        </w:trPr>
        <w:tc>
          <w:tcPr>
            <w:tcW w:w="4214" w:type="dxa"/>
          </w:tcPr>
          <w:p w:rsidR="00D266DD" w:rsidRPr="00831A3B" w:rsidRDefault="006E1027" w:rsidP="00664CC3">
            <w:pPr>
              <w:rPr>
                <w:rFonts w:ascii="Cambria" w:hAnsi="Cambria"/>
                <w:b/>
                <w:bCs/>
                <w:sz w:val="18"/>
                <w:lang w:val="ru-RU" w:eastAsia="en-GB"/>
              </w:rPr>
            </w:pPr>
            <w:r w:rsidRPr="009F4687">
              <w:rPr>
                <w:rFonts w:ascii="Cambria" w:hAnsi="Cambria"/>
                <w:b/>
                <w:bCs/>
                <w:sz w:val="18"/>
                <w:lang w:val="ru-RU" w:eastAsia="en-GB"/>
              </w:rPr>
              <w:t>Ответственный</w:t>
            </w:r>
            <w:r w:rsidRPr="00831A3B">
              <w:rPr>
                <w:rFonts w:ascii="Cambria" w:hAnsi="Cambria"/>
                <w:b/>
                <w:bCs/>
                <w:sz w:val="18"/>
                <w:lang w:val="ru-RU" w:eastAsia="en-GB"/>
              </w:rPr>
              <w:t xml:space="preserve"> </w:t>
            </w:r>
            <w:r w:rsidRPr="009F4687">
              <w:rPr>
                <w:rFonts w:ascii="Cambria" w:hAnsi="Cambria"/>
                <w:b/>
                <w:bCs/>
                <w:sz w:val="18"/>
                <w:lang w:val="ru-RU" w:eastAsia="en-GB"/>
              </w:rPr>
              <w:t>эксперт</w:t>
            </w:r>
            <w:r w:rsidR="00D266DD" w:rsidRPr="00831A3B">
              <w:rPr>
                <w:rFonts w:ascii="Cambria" w:hAnsi="Cambria"/>
                <w:b/>
                <w:bCs/>
                <w:sz w:val="18"/>
                <w:lang w:val="ru-RU" w:eastAsia="en-GB"/>
              </w:rPr>
              <w:t>:</w:t>
            </w:r>
          </w:p>
          <w:p w:rsidR="00D266DD" w:rsidRPr="006E1027" w:rsidRDefault="006E1027" w:rsidP="00664CC3">
            <w:pPr>
              <w:tabs>
                <w:tab w:val="center" w:pos="2160"/>
              </w:tabs>
              <w:rPr>
                <w:rFonts w:ascii="Cambria" w:hAnsi="Cambria"/>
                <w:bCs/>
                <w:sz w:val="16"/>
                <w:lang w:val="ru-RU" w:eastAsia="en-GB"/>
              </w:rPr>
            </w:pPr>
            <w:r>
              <w:rPr>
                <w:rFonts w:ascii="Cambria" w:hAnsi="Cambria"/>
                <w:bCs/>
                <w:sz w:val="18"/>
                <w:lang w:val="ru-RU" w:eastAsia="en-GB"/>
              </w:rPr>
              <w:t>Владимир Горчаков</w:t>
            </w:r>
          </w:p>
          <w:p w:rsidR="00D402C4" w:rsidRPr="00831A3B" w:rsidRDefault="004E4A51" w:rsidP="00664CC3">
            <w:pPr>
              <w:tabs>
                <w:tab w:val="center" w:pos="2160"/>
              </w:tabs>
              <w:rPr>
                <w:rFonts w:ascii="Cambria" w:hAnsi="Cambria"/>
                <w:sz w:val="20"/>
                <w:lang w:val="ru-RU" w:eastAsia="de-DE"/>
              </w:rPr>
            </w:pPr>
            <w:r>
              <w:rPr>
                <w:rFonts w:ascii="Cambria" w:hAnsi="Cambria"/>
                <w:bCs/>
                <w:sz w:val="18"/>
                <w:lang w:eastAsia="en-GB"/>
              </w:rPr>
              <w:t>Associate</w:t>
            </w:r>
            <w:r w:rsidRPr="00831A3B">
              <w:rPr>
                <w:rFonts w:ascii="Cambria" w:hAnsi="Cambria"/>
                <w:bCs/>
                <w:sz w:val="18"/>
                <w:lang w:val="ru-RU" w:eastAsia="en-GB"/>
              </w:rPr>
              <w:t xml:space="preserve"> </w:t>
            </w:r>
            <w:r w:rsidR="00EA6628">
              <w:rPr>
                <w:rFonts w:ascii="Cambria" w:hAnsi="Cambria"/>
                <w:bCs/>
                <w:sz w:val="18"/>
                <w:lang w:eastAsia="en-GB"/>
              </w:rPr>
              <w:t>D</w:t>
            </w:r>
            <w:r>
              <w:rPr>
                <w:rFonts w:ascii="Cambria" w:hAnsi="Cambria"/>
                <w:bCs/>
                <w:sz w:val="18"/>
                <w:lang w:eastAsia="en-GB"/>
              </w:rPr>
              <w:t>irector</w:t>
            </w:r>
          </w:p>
          <w:p w:rsidR="00D266DD" w:rsidRPr="00831A3B" w:rsidRDefault="00D266DD" w:rsidP="00664CC3">
            <w:pPr>
              <w:ind w:right="-1039"/>
              <w:rPr>
                <w:rFonts w:ascii="Cambria" w:hAnsi="Cambria"/>
                <w:b/>
                <w:sz w:val="18"/>
                <w:lang w:val="ru-RU" w:eastAsia="de-DE"/>
              </w:rPr>
            </w:pPr>
          </w:p>
          <w:p w:rsidR="006E1027" w:rsidRPr="003B4CF6" w:rsidRDefault="006E1027" w:rsidP="006E1027">
            <w:pPr>
              <w:ind w:right="-1039"/>
              <w:rPr>
                <w:rFonts w:ascii="Cambria" w:hAnsi="Cambria"/>
                <w:b/>
                <w:sz w:val="18"/>
                <w:lang w:val="ru-RU" w:eastAsia="de-DE"/>
              </w:rPr>
            </w:pPr>
            <w:r w:rsidRPr="00BC1727">
              <w:rPr>
                <w:rFonts w:ascii="Cambria" w:hAnsi="Cambria"/>
                <w:b/>
                <w:sz w:val="18"/>
                <w:lang w:val="ru-RU" w:eastAsia="de-DE"/>
              </w:rPr>
              <w:t>За</w:t>
            </w:r>
            <w:r w:rsidRPr="003B4CF6">
              <w:rPr>
                <w:rFonts w:ascii="Cambria" w:hAnsi="Cambria"/>
                <w:b/>
                <w:sz w:val="18"/>
                <w:lang w:val="ru-RU" w:eastAsia="de-DE"/>
              </w:rPr>
              <w:t xml:space="preserve"> </w:t>
            </w:r>
            <w:r w:rsidRPr="00BC1727">
              <w:rPr>
                <w:rFonts w:ascii="Cambria" w:hAnsi="Cambria"/>
                <w:b/>
                <w:sz w:val="18"/>
                <w:lang w:val="ru-RU" w:eastAsia="de-DE"/>
              </w:rPr>
              <w:t>дополнительной</w:t>
            </w:r>
            <w:r w:rsidRPr="003B4CF6">
              <w:rPr>
                <w:rFonts w:ascii="Cambria" w:hAnsi="Cambria"/>
                <w:b/>
                <w:sz w:val="18"/>
                <w:lang w:val="ru-RU" w:eastAsia="de-DE"/>
              </w:rPr>
              <w:t xml:space="preserve"> </w:t>
            </w:r>
            <w:r w:rsidRPr="00BC1727">
              <w:rPr>
                <w:rFonts w:ascii="Cambria" w:hAnsi="Cambria"/>
                <w:b/>
                <w:sz w:val="18"/>
                <w:lang w:val="ru-RU" w:eastAsia="de-DE"/>
              </w:rPr>
              <w:t>информацией</w:t>
            </w:r>
            <w:r w:rsidRPr="003B4CF6">
              <w:rPr>
                <w:rFonts w:ascii="Cambria" w:hAnsi="Cambria"/>
                <w:b/>
                <w:sz w:val="18"/>
                <w:lang w:val="ru-RU" w:eastAsia="de-DE"/>
              </w:rPr>
              <w:t xml:space="preserve"> </w:t>
            </w:r>
          </w:p>
          <w:p w:rsidR="00D266DD" w:rsidRPr="00831A3B" w:rsidRDefault="006E1027" w:rsidP="006E1027">
            <w:pPr>
              <w:ind w:right="-1039"/>
              <w:rPr>
                <w:rFonts w:ascii="Cambria" w:hAnsi="Cambria"/>
                <w:b/>
                <w:sz w:val="18"/>
                <w:lang w:val="ru-RU" w:eastAsia="de-DE"/>
              </w:rPr>
            </w:pPr>
            <w:r w:rsidRPr="00BC1727">
              <w:rPr>
                <w:rFonts w:ascii="Cambria" w:hAnsi="Cambria"/>
                <w:b/>
                <w:sz w:val="18"/>
                <w:lang w:val="ru-RU" w:eastAsia="de-DE"/>
              </w:rPr>
              <w:t>обращайтесь</w:t>
            </w:r>
            <w:r w:rsidR="00D266DD" w:rsidRPr="00831A3B">
              <w:rPr>
                <w:rFonts w:ascii="Cambria" w:hAnsi="Cambria"/>
                <w:b/>
                <w:sz w:val="18"/>
                <w:lang w:val="ru-RU" w:eastAsia="de-DE"/>
              </w:rPr>
              <w:t>:</w:t>
            </w:r>
          </w:p>
          <w:p w:rsidR="00D266DD" w:rsidRPr="00831A3B" w:rsidRDefault="00D266DD" w:rsidP="00664CC3">
            <w:pPr>
              <w:pStyle w:val="NoSpacing"/>
              <w:rPr>
                <w:rFonts w:ascii="Cambria" w:hAnsi="Cambria"/>
                <w:sz w:val="18"/>
                <w:lang w:val="ru-RU"/>
              </w:rPr>
            </w:pPr>
            <w:r w:rsidRPr="007D7503">
              <w:rPr>
                <w:rFonts w:ascii="Cambria" w:hAnsi="Cambria"/>
                <w:sz w:val="18"/>
                <w:lang w:val="en-US"/>
              </w:rPr>
              <w:t>Rating</w:t>
            </w:r>
            <w:r w:rsidRPr="00831A3B">
              <w:rPr>
                <w:rFonts w:ascii="Cambria" w:hAnsi="Cambria"/>
                <w:sz w:val="18"/>
                <w:lang w:val="ru-RU"/>
              </w:rPr>
              <w:t>-</w:t>
            </w:r>
            <w:proofErr w:type="spellStart"/>
            <w:r w:rsidRPr="007D7503">
              <w:rPr>
                <w:rFonts w:ascii="Cambria" w:hAnsi="Cambria"/>
                <w:sz w:val="18"/>
                <w:lang w:val="en-US"/>
              </w:rPr>
              <w:t>Agentur</w:t>
            </w:r>
            <w:proofErr w:type="spellEnd"/>
            <w:r w:rsidRPr="00831A3B">
              <w:rPr>
                <w:rFonts w:ascii="Cambria" w:hAnsi="Cambria"/>
                <w:sz w:val="18"/>
                <w:lang w:val="ru-RU"/>
              </w:rPr>
              <w:t xml:space="preserve"> </w:t>
            </w:r>
            <w:r w:rsidRPr="007D7503">
              <w:rPr>
                <w:rFonts w:ascii="Cambria" w:hAnsi="Cambria"/>
                <w:sz w:val="18"/>
                <w:lang w:val="en-US"/>
              </w:rPr>
              <w:t>Expert</w:t>
            </w:r>
            <w:r w:rsidRPr="00831A3B">
              <w:rPr>
                <w:rFonts w:ascii="Cambria" w:hAnsi="Cambria"/>
                <w:sz w:val="18"/>
                <w:lang w:val="ru-RU"/>
              </w:rPr>
              <w:t xml:space="preserve"> </w:t>
            </w:r>
            <w:r w:rsidRPr="007D7503">
              <w:rPr>
                <w:rFonts w:ascii="Cambria" w:hAnsi="Cambria"/>
                <w:sz w:val="18"/>
                <w:lang w:val="en-US"/>
              </w:rPr>
              <w:t>RA</w:t>
            </w:r>
            <w:r w:rsidRPr="00831A3B">
              <w:rPr>
                <w:rFonts w:ascii="Cambria" w:hAnsi="Cambria"/>
                <w:sz w:val="18"/>
                <w:lang w:val="ru-RU"/>
              </w:rPr>
              <w:t xml:space="preserve"> </w:t>
            </w:r>
            <w:r w:rsidRPr="007D7503">
              <w:rPr>
                <w:rFonts w:ascii="Cambria" w:hAnsi="Cambria"/>
                <w:sz w:val="18"/>
                <w:lang w:val="en-US"/>
              </w:rPr>
              <w:t>GmbH</w:t>
            </w:r>
          </w:p>
          <w:p w:rsidR="00D266DD" w:rsidRPr="0003637A" w:rsidRDefault="0003637A" w:rsidP="00664CC3">
            <w:pPr>
              <w:pStyle w:val="NoSpacing"/>
              <w:rPr>
                <w:rFonts w:ascii="Cambria" w:hAnsi="Cambria"/>
                <w:sz w:val="18"/>
              </w:rPr>
            </w:pPr>
            <w:r w:rsidRPr="0003637A">
              <w:rPr>
                <w:rFonts w:ascii="Cambria" w:hAnsi="Cambria"/>
                <w:sz w:val="18"/>
              </w:rPr>
              <w:t>Walter-Kolb-Strasse 9-11</w:t>
            </w:r>
            <w:r w:rsidR="00D266DD" w:rsidRPr="0003637A">
              <w:rPr>
                <w:rFonts w:ascii="Cambria" w:hAnsi="Cambria"/>
                <w:sz w:val="18"/>
              </w:rPr>
              <w:t>,</w:t>
            </w:r>
          </w:p>
          <w:p w:rsidR="00D266DD" w:rsidRPr="007F48CB" w:rsidRDefault="0003637A" w:rsidP="00664CC3">
            <w:pPr>
              <w:pStyle w:val="NoSpacing"/>
              <w:rPr>
                <w:rFonts w:ascii="Cambria" w:hAnsi="Cambria"/>
                <w:sz w:val="18"/>
              </w:rPr>
            </w:pPr>
            <w:r w:rsidRPr="007F48CB">
              <w:rPr>
                <w:rFonts w:ascii="Cambria" w:hAnsi="Cambria"/>
                <w:sz w:val="18"/>
              </w:rPr>
              <w:t xml:space="preserve">60594 </w:t>
            </w:r>
            <w:r w:rsidR="00D266DD" w:rsidRPr="007F48CB">
              <w:rPr>
                <w:rFonts w:ascii="Cambria" w:hAnsi="Cambria"/>
                <w:sz w:val="18"/>
              </w:rPr>
              <w:t>Frankfurt am Main, Germany</w:t>
            </w:r>
          </w:p>
          <w:p w:rsidR="00D266DD" w:rsidRPr="007F48CB" w:rsidRDefault="00D266DD" w:rsidP="00664CC3">
            <w:pPr>
              <w:pStyle w:val="NoSpacing"/>
              <w:rPr>
                <w:rFonts w:ascii="Cambria" w:hAnsi="Cambria"/>
                <w:sz w:val="18"/>
              </w:rPr>
            </w:pPr>
            <w:r w:rsidRPr="007F48CB">
              <w:rPr>
                <w:rFonts w:ascii="Cambria" w:hAnsi="Cambria"/>
                <w:sz w:val="18"/>
              </w:rPr>
              <w:t>+49 (69) 3085-</w:t>
            </w:r>
            <w:r w:rsidR="0003637A" w:rsidRPr="007F48CB">
              <w:rPr>
                <w:rFonts w:ascii="Cambria" w:hAnsi="Cambria"/>
                <w:sz w:val="18"/>
              </w:rPr>
              <w:t>45</w:t>
            </w:r>
            <w:r w:rsidRPr="007F48CB">
              <w:rPr>
                <w:rFonts w:ascii="Cambria" w:hAnsi="Cambria"/>
                <w:sz w:val="18"/>
              </w:rPr>
              <w:t>-</w:t>
            </w:r>
            <w:r w:rsidR="0003637A" w:rsidRPr="007F48CB">
              <w:rPr>
                <w:rFonts w:ascii="Cambria" w:hAnsi="Cambria"/>
                <w:sz w:val="18"/>
              </w:rPr>
              <w:t>00</w:t>
            </w:r>
            <w:r w:rsidR="00E61762" w:rsidRPr="007F48CB">
              <w:rPr>
                <w:rFonts w:ascii="Cambria" w:hAnsi="Cambria"/>
                <w:sz w:val="18"/>
              </w:rPr>
              <w:t xml:space="preserve">, </w:t>
            </w:r>
            <w:r w:rsidR="004E4A51" w:rsidRPr="007F48CB">
              <w:rPr>
                <w:rFonts w:ascii="Cambria" w:hAnsi="Cambria"/>
                <w:sz w:val="18"/>
              </w:rPr>
              <w:t>1211</w:t>
            </w:r>
          </w:p>
          <w:p w:rsidR="00D266DD" w:rsidRPr="004E4A51" w:rsidRDefault="00D266DD" w:rsidP="00664CC3">
            <w:pPr>
              <w:pStyle w:val="NoSpacing"/>
              <w:rPr>
                <w:rFonts w:ascii="Cambria" w:hAnsi="Cambria"/>
                <w:sz w:val="18"/>
              </w:rPr>
            </w:pPr>
            <w:r w:rsidRPr="004E4A51">
              <w:rPr>
                <w:rFonts w:ascii="Cambria" w:hAnsi="Cambria"/>
                <w:sz w:val="18"/>
              </w:rPr>
              <w:t xml:space="preserve">E-mail: </w:t>
            </w:r>
            <w:hyperlink r:id="rId8" w:history="1">
              <w:r w:rsidR="004E4A51" w:rsidRPr="004E4A51">
                <w:rPr>
                  <w:rStyle w:val="Hyperlink"/>
                  <w:rFonts w:ascii="Cambria" w:hAnsi="Cambria"/>
                  <w:sz w:val="18"/>
                </w:rPr>
                <w:t>gorchakov@raexpert.eu</w:t>
              </w:r>
            </w:hyperlink>
            <w:r w:rsidR="00E97973">
              <w:fldChar w:fldCharType="begin"/>
            </w:r>
            <w:r w:rsidR="00E97973">
              <w:instrText xml:space="preserve"> HYPERLINK "mailto:info@raexpert.eu" </w:instrText>
            </w:r>
            <w:r w:rsidR="00E97973">
              <w:fldChar w:fldCharType="separate"/>
            </w:r>
            <w:r w:rsidR="00E97973">
              <w:fldChar w:fldCharType="end"/>
            </w:r>
          </w:p>
          <w:p w:rsidR="00D266DD" w:rsidRPr="00516186" w:rsidRDefault="00BB1F3B" w:rsidP="00664CC3">
            <w:pPr>
              <w:pStyle w:val="NoSpacing"/>
              <w:rPr>
                <w:rFonts w:ascii="Cambria" w:hAnsi="Cambria"/>
                <w:sz w:val="18"/>
                <w:lang w:val="en-US"/>
              </w:rPr>
            </w:pPr>
            <w:r w:rsidRPr="004E4A51">
              <w:rPr>
                <w:rFonts w:ascii="Cambria" w:hAnsi="Cambria"/>
              </w:rPr>
              <w:t xml:space="preserve">            </w:t>
            </w:r>
            <w:hyperlink r:id="rId9" w:history="1">
              <w:r w:rsidR="00D266DD" w:rsidRPr="00516186">
                <w:rPr>
                  <w:rStyle w:val="Hyperlink"/>
                  <w:rFonts w:ascii="Cambria" w:hAnsi="Cambria"/>
                  <w:sz w:val="18"/>
                  <w:lang w:val="en-US"/>
                </w:rPr>
                <w:t>www.raexpert.eu</w:t>
              </w:r>
            </w:hyperlink>
          </w:p>
          <w:p w:rsidR="00D266DD" w:rsidRPr="00516186" w:rsidRDefault="00D266DD" w:rsidP="00664CC3">
            <w:pPr>
              <w:ind w:right="-1039"/>
              <w:rPr>
                <w:rFonts w:ascii="Cambria" w:hAnsi="Cambria"/>
                <w:lang w:val="en-US"/>
              </w:rPr>
            </w:pPr>
          </w:p>
          <w:p w:rsidR="003733C9" w:rsidRPr="00516186" w:rsidRDefault="003733C9" w:rsidP="00664CC3">
            <w:pPr>
              <w:rPr>
                <w:rFonts w:ascii="Cambria" w:hAnsi="Cambria"/>
                <w:b/>
                <w:sz w:val="6"/>
                <w:szCs w:val="6"/>
                <w:lang w:val="en-US"/>
              </w:rPr>
            </w:pPr>
          </w:p>
          <w:p w:rsidR="00861F97" w:rsidRPr="00516186" w:rsidRDefault="00861F97" w:rsidP="00664CC3">
            <w:pPr>
              <w:rPr>
                <w:rFonts w:ascii="Cambria" w:hAnsi="Cambria"/>
                <w:b/>
                <w:sz w:val="18"/>
                <w:szCs w:val="18"/>
                <w:lang w:val="en-US"/>
              </w:rPr>
            </w:pPr>
          </w:p>
          <w:p w:rsidR="00E70D0C" w:rsidRDefault="006E1027" w:rsidP="00E70D0C">
            <w:pPr>
              <w:rPr>
                <w:rFonts w:ascii="Cambria" w:hAnsi="Cambria"/>
                <w:b/>
                <w:sz w:val="18"/>
                <w:szCs w:val="18"/>
              </w:rPr>
            </w:pPr>
            <w:proofErr w:type="spellStart"/>
            <w:r w:rsidRPr="006E1027">
              <w:rPr>
                <w:rFonts w:ascii="Cambria" w:hAnsi="Cambria"/>
                <w:b/>
                <w:sz w:val="18"/>
                <w:szCs w:val="18"/>
              </w:rPr>
              <w:t>Рейтинги</w:t>
            </w:r>
            <w:proofErr w:type="spellEnd"/>
          </w:p>
          <w:p w:rsidR="006E1027" w:rsidRPr="000653FD" w:rsidRDefault="006E1027" w:rsidP="00E70D0C">
            <w:pPr>
              <w:rPr>
                <w:rFonts w:ascii="Cambria" w:hAnsi="Cambria"/>
                <w:color w:val="FFFFFF" w:themeColor="background1"/>
                <w:sz w:val="6"/>
                <w:szCs w:val="6"/>
              </w:rPr>
            </w:pP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53"/>
              <w:gridCol w:w="835"/>
            </w:tblGrid>
            <w:tr w:rsidR="00E70D0C" w:rsidRPr="000653FD" w:rsidTr="00664CC3">
              <w:tc>
                <w:tcPr>
                  <w:tcW w:w="3153" w:type="dxa"/>
                </w:tcPr>
                <w:p w:rsidR="00E70D0C" w:rsidRPr="006E1027" w:rsidRDefault="006E1027" w:rsidP="00664CC3">
                  <w:pPr>
                    <w:ind w:left="68"/>
                    <w:rPr>
                      <w:rFonts w:ascii="Cambria" w:hAnsi="Cambria"/>
                      <w:sz w:val="18"/>
                      <w:lang w:val="ru-RU"/>
                    </w:rPr>
                  </w:pPr>
                  <w:r w:rsidRPr="00052E03">
                    <w:rPr>
                      <w:rFonts w:ascii="Cambria" w:hAnsi="Cambria"/>
                      <w:sz w:val="16"/>
                      <w:lang w:val="ru-RU"/>
                    </w:rPr>
                    <w:t>Рейтинг суверенного правительства (</w:t>
                  </w:r>
                  <w:r>
                    <w:rPr>
                      <w:rFonts w:ascii="Cambria" w:hAnsi="Cambria"/>
                      <w:sz w:val="16"/>
                      <w:lang w:val="ru-RU"/>
                    </w:rPr>
                    <w:t>национальная валюта</w:t>
                  </w:r>
                  <w:r w:rsidRPr="00052E03">
                    <w:rPr>
                      <w:rFonts w:ascii="Cambria" w:hAnsi="Cambria"/>
                      <w:sz w:val="16"/>
                      <w:lang w:val="ru-RU"/>
                    </w:rPr>
                    <w:t>)</w:t>
                  </w:r>
                  <w:r w:rsidRPr="0080385A">
                    <w:rPr>
                      <w:rFonts w:ascii="Cambria" w:hAnsi="Cambria"/>
                      <w:sz w:val="16"/>
                      <w:lang w:val="ru-RU"/>
                    </w:rPr>
                    <w:t xml:space="preserve"> (</w:t>
                  </w:r>
                  <w:r>
                    <w:rPr>
                      <w:rFonts w:ascii="Cambria" w:hAnsi="Cambria"/>
                      <w:sz w:val="16"/>
                      <w:lang w:val="en-US"/>
                    </w:rPr>
                    <w:t>SGC</w:t>
                  </w:r>
                  <w:r w:rsidRPr="0080385A">
                    <w:rPr>
                      <w:rFonts w:ascii="Cambria" w:hAnsi="Cambria"/>
                      <w:sz w:val="16"/>
                      <w:lang w:val="ru-RU"/>
                    </w:rPr>
                    <w:t xml:space="preserve"> </w:t>
                  </w:r>
                  <w:r>
                    <w:rPr>
                      <w:rFonts w:ascii="Cambria" w:hAnsi="Cambria"/>
                      <w:sz w:val="16"/>
                      <w:lang w:val="en-US"/>
                    </w:rPr>
                    <w:t>LC</w:t>
                  </w:r>
                  <w:r w:rsidRPr="0080385A">
                    <w:rPr>
                      <w:rFonts w:ascii="Cambria" w:hAnsi="Cambria"/>
                      <w:sz w:val="16"/>
                      <w:lang w:val="ru-RU"/>
                    </w:rPr>
                    <w:t>)</w:t>
                  </w:r>
                </w:p>
              </w:tc>
              <w:tc>
                <w:tcPr>
                  <w:tcW w:w="835" w:type="dxa"/>
                </w:tcPr>
                <w:p w:rsidR="00E70D0C" w:rsidRPr="000653FD" w:rsidRDefault="004E4A51" w:rsidP="00E70D0C">
                  <w:pPr>
                    <w:rPr>
                      <w:rFonts w:ascii="Cambria" w:hAnsi="Cambria"/>
                      <w:b/>
                      <w:color w:val="FF9900"/>
                      <w:sz w:val="18"/>
                    </w:rPr>
                  </w:pPr>
                  <w:r>
                    <w:rPr>
                      <w:rFonts w:ascii="Cambria" w:hAnsi="Cambria"/>
                      <w:b/>
                      <w:color w:val="FF9900"/>
                      <w:sz w:val="18"/>
                    </w:rPr>
                    <w:t>BB-</w:t>
                  </w:r>
                </w:p>
              </w:tc>
            </w:tr>
            <w:tr w:rsidR="00E70D0C" w:rsidRPr="00831A3B" w:rsidTr="00664CC3">
              <w:tc>
                <w:tcPr>
                  <w:tcW w:w="3153" w:type="dxa"/>
                </w:tcPr>
                <w:p w:rsidR="00E70D0C" w:rsidRPr="006E1027" w:rsidRDefault="006E1027" w:rsidP="00664CC3">
                  <w:pPr>
                    <w:ind w:left="68"/>
                    <w:rPr>
                      <w:rFonts w:ascii="Cambria" w:hAnsi="Cambria"/>
                      <w:sz w:val="18"/>
                      <w:lang w:val="ru-RU"/>
                    </w:rPr>
                  </w:pPr>
                  <w:r w:rsidRPr="00052E03">
                    <w:rPr>
                      <w:rFonts w:ascii="Cambria" w:hAnsi="Cambria"/>
                      <w:sz w:val="16"/>
                      <w:lang w:val="ru-RU"/>
                    </w:rPr>
                    <w:t xml:space="preserve">Рейтинг суверенного правительства </w:t>
                  </w:r>
                  <w:r w:rsidRPr="0080385A">
                    <w:rPr>
                      <w:rFonts w:ascii="Cambria" w:hAnsi="Cambria"/>
                      <w:sz w:val="16"/>
                      <w:lang w:val="ru-RU"/>
                    </w:rPr>
                    <w:t>(</w:t>
                  </w:r>
                  <w:r>
                    <w:rPr>
                      <w:rFonts w:ascii="Cambria" w:hAnsi="Cambria"/>
                      <w:sz w:val="16"/>
                      <w:lang w:val="ru-RU"/>
                    </w:rPr>
                    <w:t>иностранная валюта</w:t>
                  </w:r>
                  <w:r w:rsidRPr="0080385A">
                    <w:rPr>
                      <w:rFonts w:ascii="Cambria" w:hAnsi="Cambria"/>
                      <w:sz w:val="16"/>
                      <w:lang w:val="ru-RU"/>
                    </w:rPr>
                    <w:t>) (</w:t>
                  </w:r>
                  <w:r>
                    <w:rPr>
                      <w:rFonts w:ascii="Cambria" w:hAnsi="Cambria"/>
                      <w:sz w:val="16"/>
                      <w:lang w:val="en-US"/>
                    </w:rPr>
                    <w:t>SGC</w:t>
                  </w:r>
                  <w:r w:rsidRPr="0080385A">
                    <w:rPr>
                      <w:rFonts w:ascii="Cambria" w:hAnsi="Cambria"/>
                      <w:sz w:val="16"/>
                      <w:lang w:val="ru-RU"/>
                    </w:rPr>
                    <w:t xml:space="preserve"> </w:t>
                  </w:r>
                  <w:r>
                    <w:rPr>
                      <w:rFonts w:ascii="Cambria" w:hAnsi="Cambria"/>
                      <w:sz w:val="16"/>
                      <w:lang w:val="en-US"/>
                    </w:rPr>
                    <w:t>FC</w:t>
                  </w:r>
                  <w:r w:rsidRPr="0080385A">
                    <w:rPr>
                      <w:rFonts w:ascii="Cambria" w:hAnsi="Cambria"/>
                      <w:sz w:val="16"/>
                      <w:lang w:val="ru-RU"/>
                    </w:rPr>
                    <w:t>)</w:t>
                  </w:r>
                </w:p>
              </w:tc>
              <w:tc>
                <w:tcPr>
                  <w:tcW w:w="835" w:type="dxa"/>
                </w:tcPr>
                <w:p w:rsidR="00E70D0C" w:rsidRPr="00831A3B" w:rsidRDefault="004E4A51" w:rsidP="00E70D0C">
                  <w:pPr>
                    <w:rPr>
                      <w:rFonts w:ascii="Cambria" w:hAnsi="Cambria"/>
                      <w:b/>
                      <w:color w:val="FF9900"/>
                      <w:sz w:val="18"/>
                      <w:lang w:val="ru-RU"/>
                    </w:rPr>
                  </w:pPr>
                  <w:r>
                    <w:rPr>
                      <w:rFonts w:ascii="Cambria" w:hAnsi="Cambria"/>
                      <w:b/>
                      <w:color w:val="FF9900"/>
                      <w:sz w:val="18"/>
                    </w:rPr>
                    <w:t>BB</w:t>
                  </w:r>
                  <w:r w:rsidRPr="00831A3B">
                    <w:rPr>
                      <w:rFonts w:ascii="Cambria" w:hAnsi="Cambria"/>
                      <w:b/>
                      <w:color w:val="FF9900"/>
                      <w:sz w:val="18"/>
                      <w:lang w:val="ru-RU"/>
                    </w:rPr>
                    <w:t>-</w:t>
                  </w:r>
                </w:p>
              </w:tc>
            </w:tr>
            <w:tr w:rsidR="00E70D0C" w:rsidRPr="00831A3B" w:rsidTr="00664CC3">
              <w:trPr>
                <w:trHeight w:val="20"/>
              </w:trPr>
              <w:tc>
                <w:tcPr>
                  <w:tcW w:w="3153" w:type="dxa"/>
                </w:tcPr>
                <w:p w:rsidR="00E70D0C" w:rsidRPr="00831A3B" w:rsidRDefault="00E70D0C" w:rsidP="00664CC3">
                  <w:pPr>
                    <w:ind w:left="68"/>
                    <w:contextualSpacing/>
                    <w:rPr>
                      <w:rFonts w:ascii="Cambria" w:hAnsi="Cambria"/>
                      <w:sz w:val="18"/>
                      <w:lang w:val="ru-RU"/>
                    </w:rPr>
                  </w:pPr>
                </w:p>
              </w:tc>
              <w:tc>
                <w:tcPr>
                  <w:tcW w:w="835" w:type="dxa"/>
                </w:tcPr>
                <w:p w:rsidR="00E70D0C" w:rsidRPr="00831A3B" w:rsidRDefault="00E70D0C" w:rsidP="00E70D0C">
                  <w:pPr>
                    <w:contextualSpacing/>
                    <w:rPr>
                      <w:rFonts w:ascii="Cambria" w:hAnsi="Cambria"/>
                      <w:b/>
                      <w:color w:val="FF9900"/>
                      <w:sz w:val="18"/>
                      <w:lang w:val="ru-RU"/>
                    </w:rPr>
                  </w:pPr>
                </w:p>
              </w:tc>
            </w:tr>
            <w:tr w:rsidR="00E70D0C" w:rsidRPr="00831A3B" w:rsidTr="00664CC3">
              <w:tc>
                <w:tcPr>
                  <w:tcW w:w="3153" w:type="dxa"/>
                </w:tcPr>
                <w:p w:rsidR="00E70D0C" w:rsidRPr="00831A3B" w:rsidRDefault="006E1027" w:rsidP="00664CC3">
                  <w:pPr>
                    <w:ind w:left="68"/>
                    <w:rPr>
                      <w:rFonts w:ascii="Cambria" w:hAnsi="Cambria"/>
                      <w:sz w:val="18"/>
                      <w:lang w:val="ru-RU"/>
                    </w:rPr>
                  </w:pPr>
                  <w:r w:rsidRPr="00493D02">
                    <w:rPr>
                      <w:rFonts w:ascii="Cambria" w:hAnsi="Cambria"/>
                      <w:sz w:val="16"/>
                      <w:lang w:val="ru-RU"/>
                    </w:rPr>
                    <w:t>Прогноз (национальная валюта) (LC)</w:t>
                  </w:r>
                </w:p>
              </w:tc>
              <w:tc>
                <w:tcPr>
                  <w:tcW w:w="835" w:type="dxa"/>
                </w:tcPr>
                <w:p w:rsidR="00E70D0C" w:rsidRPr="00831A3B" w:rsidRDefault="004E4A51" w:rsidP="00E70D0C">
                  <w:pPr>
                    <w:rPr>
                      <w:rFonts w:ascii="Cambria" w:hAnsi="Cambria"/>
                      <w:b/>
                      <w:color w:val="FF9900"/>
                      <w:sz w:val="18"/>
                      <w:lang w:val="ru-RU"/>
                    </w:rPr>
                  </w:pPr>
                  <w:r>
                    <w:rPr>
                      <w:rFonts w:ascii="Cambria" w:hAnsi="Cambria"/>
                      <w:b/>
                      <w:color w:val="FF9900"/>
                      <w:sz w:val="18"/>
                    </w:rPr>
                    <w:t>Stable</w:t>
                  </w:r>
                </w:p>
              </w:tc>
            </w:tr>
            <w:tr w:rsidR="00E70D0C" w:rsidRPr="00831A3B" w:rsidTr="00664CC3">
              <w:tc>
                <w:tcPr>
                  <w:tcW w:w="3153" w:type="dxa"/>
                </w:tcPr>
                <w:p w:rsidR="00E70D0C" w:rsidRPr="00831A3B" w:rsidRDefault="006E1027" w:rsidP="00664CC3">
                  <w:pPr>
                    <w:ind w:left="68"/>
                    <w:rPr>
                      <w:rFonts w:ascii="Cambria" w:hAnsi="Cambria"/>
                      <w:sz w:val="18"/>
                      <w:lang w:val="ru-RU"/>
                    </w:rPr>
                  </w:pPr>
                  <w:r w:rsidRPr="00493D02">
                    <w:rPr>
                      <w:rFonts w:ascii="Cambria" w:hAnsi="Cambria"/>
                      <w:sz w:val="16"/>
                      <w:lang w:val="ru-RU"/>
                    </w:rPr>
                    <w:t>Прогноз (иностранная валюта) (FC)</w:t>
                  </w:r>
                </w:p>
              </w:tc>
              <w:tc>
                <w:tcPr>
                  <w:tcW w:w="835" w:type="dxa"/>
                </w:tcPr>
                <w:p w:rsidR="00E70D0C" w:rsidRPr="00831A3B" w:rsidRDefault="004E4A51" w:rsidP="00E70D0C">
                  <w:pPr>
                    <w:rPr>
                      <w:rFonts w:ascii="Cambria" w:hAnsi="Cambria"/>
                      <w:b/>
                      <w:color w:val="FF9900"/>
                      <w:sz w:val="18"/>
                      <w:lang w:val="ru-RU"/>
                    </w:rPr>
                  </w:pPr>
                  <w:r>
                    <w:rPr>
                      <w:rFonts w:ascii="Cambria" w:hAnsi="Cambria"/>
                      <w:b/>
                      <w:color w:val="FF9900"/>
                      <w:sz w:val="18"/>
                    </w:rPr>
                    <w:t>Stable</w:t>
                  </w:r>
                </w:p>
              </w:tc>
            </w:tr>
          </w:tbl>
          <w:p w:rsidR="006E1027" w:rsidRPr="007467BA" w:rsidRDefault="00E70D0C" w:rsidP="006E1027">
            <w:pPr>
              <w:rPr>
                <w:rFonts w:ascii="Cambria" w:hAnsi="Cambria"/>
                <w:sz w:val="12"/>
                <w:szCs w:val="14"/>
                <w:lang w:val="ru-RU"/>
              </w:rPr>
            </w:pPr>
            <w:r w:rsidRPr="004E3B7F">
              <w:rPr>
                <w:rFonts w:ascii="Cambria" w:hAnsi="Cambria"/>
                <w:sz w:val="12"/>
                <w:szCs w:val="14"/>
                <w:lang w:val="ru-RU"/>
              </w:rPr>
              <w:t xml:space="preserve">* </w:t>
            </w:r>
            <w:r w:rsidR="006E1027" w:rsidRPr="007467BA">
              <w:rPr>
                <w:rFonts w:ascii="Cambria" w:hAnsi="Cambria"/>
                <w:sz w:val="12"/>
                <w:szCs w:val="14"/>
                <w:lang w:val="ru-RU"/>
              </w:rPr>
              <w:t>Эти рейтинги являются незапрашиваемыми</w:t>
            </w:r>
          </w:p>
          <w:p w:rsidR="00DB0FBE" w:rsidRPr="004E3B7F" w:rsidRDefault="00DB0FBE" w:rsidP="00E70D0C">
            <w:pPr>
              <w:rPr>
                <w:rFonts w:ascii="Cambria" w:hAnsi="Cambria"/>
                <w:sz w:val="12"/>
                <w:szCs w:val="14"/>
                <w:lang w:val="ru-RU"/>
              </w:rPr>
            </w:pPr>
          </w:p>
          <w:p w:rsidR="00E70D0C" w:rsidRPr="004E3B7F" w:rsidRDefault="004E3B7F" w:rsidP="00DB370B">
            <w:pPr>
              <w:pBdr>
                <w:bottom w:val="single" w:sz="6" w:space="1" w:color="auto"/>
              </w:pBdr>
              <w:rPr>
                <w:rFonts w:ascii="Cambria" w:hAnsi="Cambria"/>
                <w:b/>
                <w:sz w:val="18"/>
                <w:lang w:val="ru-RU"/>
              </w:rPr>
            </w:pPr>
            <w:r w:rsidRPr="004E3B7F">
              <w:rPr>
                <w:rFonts w:ascii="Cambria" w:hAnsi="Cambria"/>
                <w:b/>
                <w:sz w:val="18"/>
                <w:szCs w:val="18"/>
                <w:lang w:val="ru-RU"/>
              </w:rPr>
              <w:t>Динамика рейтингов</w:t>
            </w:r>
            <w:r w:rsidR="00DF067C">
              <w:rPr>
                <w:noProof/>
                <w:lang w:val="en-US"/>
              </w:rPr>
              <w:drawing>
                <wp:inline distT="0" distB="0" distL="0" distR="0" wp14:anchorId="6B9E5861" wp14:editId="048896B5">
                  <wp:extent cx="2520000" cy="1224000"/>
                  <wp:effectExtent l="0" t="0" r="13970" b="14605"/>
                  <wp:docPr id="22" name="Chart 22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0"/>
                    </a:graphicData>
                  </a:graphic>
                </wp:inline>
              </w:drawing>
            </w:r>
          </w:p>
          <w:p w:rsidR="00040C65" w:rsidRPr="004E3B7F" w:rsidRDefault="004E3B7F" w:rsidP="00DB370B">
            <w:pPr>
              <w:pBdr>
                <w:bottom w:val="single" w:sz="6" w:space="1" w:color="auto"/>
              </w:pBdr>
              <w:rPr>
                <w:rFonts w:ascii="Cambria" w:hAnsi="Cambria"/>
                <w:b/>
                <w:sz w:val="18"/>
                <w:lang w:val="ru-RU"/>
              </w:rPr>
            </w:pPr>
            <w:r w:rsidRPr="004E3B7F">
              <w:rPr>
                <w:rFonts w:ascii="Cambria" w:hAnsi="Cambria"/>
                <w:b/>
                <w:sz w:val="18"/>
                <w:lang w:val="ru-RU"/>
              </w:rPr>
              <w:t xml:space="preserve">Основные макроэкономические индикаторы </w:t>
            </w:r>
            <w:r>
              <w:rPr>
                <w:rFonts w:ascii="Cambria" w:hAnsi="Cambria"/>
                <w:b/>
                <w:sz w:val="18"/>
                <w:lang w:val="ru-RU"/>
              </w:rPr>
              <w:t>Узбекистана</w:t>
            </w:r>
          </w:p>
          <w:p w:rsidR="00F45D09" w:rsidRPr="004E3B7F" w:rsidRDefault="00F45D09" w:rsidP="00D266DD">
            <w:pPr>
              <w:rPr>
                <w:sz w:val="6"/>
                <w:szCs w:val="6"/>
                <w:lang w:val="ru-RU"/>
              </w:rPr>
            </w:pPr>
          </w:p>
          <w:tbl>
            <w:tblPr>
              <w:tblW w:w="3998" w:type="dxa"/>
              <w:jc w:val="right"/>
              <w:tblLook w:val="04A0" w:firstRow="1" w:lastRow="0" w:firstColumn="1" w:lastColumn="0" w:noHBand="0" w:noVBand="1"/>
            </w:tblPr>
            <w:tblGrid>
              <w:gridCol w:w="1776"/>
              <w:gridCol w:w="95"/>
              <w:gridCol w:w="709"/>
              <w:gridCol w:w="709"/>
              <w:gridCol w:w="709"/>
            </w:tblGrid>
            <w:tr w:rsidR="007F48CB" w:rsidRPr="004E3B7F" w:rsidTr="004E3B7F">
              <w:trPr>
                <w:trHeight w:val="300"/>
                <w:jc w:val="right"/>
              </w:trPr>
              <w:tc>
                <w:tcPr>
                  <w:tcW w:w="1871" w:type="dxa"/>
                  <w:gridSpan w:val="2"/>
                  <w:tcBorders>
                    <w:bottom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:rsidR="007F48CB" w:rsidRPr="004E3B7F" w:rsidRDefault="004E3B7F" w:rsidP="007F48CB">
                  <w:pPr>
                    <w:spacing w:after="0" w:line="240" w:lineRule="auto"/>
                    <w:ind w:left="-89"/>
                    <w:rPr>
                      <w:rFonts w:ascii="Cambria" w:eastAsia="Times New Roman" w:hAnsi="Cambria" w:cs="Arial"/>
                      <w:sz w:val="14"/>
                      <w:szCs w:val="14"/>
                      <w:lang w:val="ru-RU"/>
                    </w:rPr>
                  </w:pPr>
                  <w:r>
                    <w:rPr>
                      <w:rFonts w:ascii="Cambria" w:eastAsia="Times New Roman" w:hAnsi="Cambria" w:cs="Arial"/>
                      <w:b/>
                      <w:bCs/>
                      <w:sz w:val="14"/>
                      <w:szCs w:val="14"/>
                      <w:lang w:val="ru-RU"/>
                    </w:rPr>
                    <w:t>Макро индикаторы</w:t>
                  </w:r>
                </w:p>
              </w:tc>
              <w:tc>
                <w:tcPr>
                  <w:tcW w:w="709" w:type="dxa"/>
                  <w:tcBorders>
                    <w:bottom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F48CB" w:rsidRPr="004E3B7F" w:rsidRDefault="007F48CB" w:rsidP="007F48CB">
                  <w:pPr>
                    <w:spacing w:after="0" w:line="240" w:lineRule="auto"/>
                    <w:ind w:left="-89"/>
                    <w:jc w:val="right"/>
                    <w:rPr>
                      <w:rFonts w:ascii="Cambria" w:eastAsia="Times New Roman" w:hAnsi="Cambria" w:cs="Arial"/>
                      <w:b/>
                      <w:bCs/>
                      <w:sz w:val="14"/>
                      <w:szCs w:val="14"/>
                      <w:lang w:val="ru-RU"/>
                    </w:rPr>
                  </w:pPr>
                  <w:r w:rsidRPr="004E3B7F">
                    <w:rPr>
                      <w:rFonts w:ascii="Cambria" w:eastAsia="Times New Roman" w:hAnsi="Cambria" w:cs="Arial"/>
                      <w:b/>
                      <w:bCs/>
                      <w:sz w:val="14"/>
                      <w:szCs w:val="14"/>
                      <w:lang w:val="ru-RU"/>
                    </w:rPr>
                    <w:t>2016</w:t>
                  </w:r>
                </w:p>
              </w:tc>
              <w:tc>
                <w:tcPr>
                  <w:tcW w:w="709" w:type="dxa"/>
                  <w:tcBorders>
                    <w:bottom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F48CB" w:rsidRPr="004E3B7F" w:rsidRDefault="007F48CB" w:rsidP="007F48CB">
                  <w:pPr>
                    <w:spacing w:after="0" w:line="240" w:lineRule="auto"/>
                    <w:ind w:left="-89"/>
                    <w:jc w:val="right"/>
                    <w:rPr>
                      <w:rFonts w:ascii="Cambria" w:eastAsia="Times New Roman" w:hAnsi="Cambria" w:cs="Arial"/>
                      <w:b/>
                      <w:bCs/>
                      <w:sz w:val="14"/>
                      <w:szCs w:val="14"/>
                      <w:lang w:val="ru-RU"/>
                    </w:rPr>
                  </w:pPr>
                  <w:r w:rsidRPr="004E3B7F">
                    <w:rPr>
                      <w:rFonts w:ascii="Cambria" w:eastAsia="Times New Roman" w:hAnsi="Cambria" w:cs="Arial"/>
                      <w:b/>
                      <w:bCs/>
                      <w:sz w:val="14"/>
                      <w:szCs w:val="14"/>
                      <w:lang w:val="ru-RU"/>
                    </w:rPr>
                    <w:t>2017</w:t>
                  </w:r>
                </w:p>
              </w:tc>
              <w:tc>
                <w:tcPr>
                  <w:tcW w:w="709" w:type="dxa"/>
                  <w:tcBorders>
                    <w:bottom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F48CB" w:rsidRPr="004E3B7F" w:rsidRDefault="007F48CB" w:rsidP="007F48CB">
                  <w:pPr>
                    <w:spacing w:after="0" w:line="240" w:lineRule="auto"/>
                    <w:ind w:left="-89"/>
                    <w:jc w:val="right"/>
                    <w:rPr>
                      <w:rFonts w:ascii="Cambria" w:eastAsia="Times New Roman" w:hAnsi="Cambria" w:cs="Arial"/>
                      <w:b/>
                      <w:bCs/>
                      <w:sz w:val="14"/>
                      <w:szCs w:val="14"/>
                      <w:lang w:val="ru-RU"/>
                    </w:rPr>
                  </w:pPr>
                  <w:r w:rsidRPr="004E3B7F">
                    <w:rPr>
                      <w:rFonts w:ascii="Cambria" w:eastAsia="Times New Roman" w:hAnsi="Cambria" w:cs="Arial"/>
                      <w:b/>
                      <w:bCs/>
                      <w:sz w:val="14"/>
                      <w:szCs w:val="14"/>
                      <w:lang w:val="ru-RU"/>
                    </w:rPr>
                    <w:t>2018</w:t>
                  </w:r>
                  <w:r>
                    <w:rPr>
                      <w:rFonts w:ascii="Cambria" w:eastAsia="Times New Roman" w:hAnsi="Cambria" w:cs="Arial"/>
                      <w:b/>
                      <w:bCs/>
                      <w:sz w:val="14"/>
                      <w:szCs w:val="14"/>
                      <w:lang w:val="en-US"/>
                    </w:rPr>
                    <w:t>e</w:t>
                  </w:r>
                </w:p>
              </w:tc>
            </w:tr>
            <w:tr w:rsidR="004E3B7F" w:rsidRPr="007E6389" w:rsidTr="004E3B7F">
              <w:trPr>
                <w:trHeight w:val="300"/>
                <w:jc w:val="right"/>
              </w:trPr>
              <w:tc>
                <w:tcPr>
                  <w:tcW w:w="1871" w:type="dxa"/>
                  <w:gridSpan w:val="2"/>
                  <w:tcBorders>
                    <w:top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:rsidR="004E3B7F" w:rsidRPr="00890674" w:rsidRDefault="004E3B7F" w:rsidP="004E3B7F">
                  <w:pPr>
                    <w:spacing w:after="0" w:line="240" w:lineRule="auto"/>
                    <w:ind w:left="-89"/>
                    <w:rPr>
                      <w:rFonts w:ascii="Cambria" w:eastAsia="Times New Roman" w:hAnsi="Cambria" w:cs="Arial"/>
                      <w:sz w:val="14"/>
                      <w:szCs w:val="14"/>
                      <w:lang w:val="ru-RU"/>
                    </w:rPr>
                  </w:pPr>
                  <w:r>
                    <w:rPr>
                      <w:rFonts w:ascii="Cambria" w:eastAsia="Times New Roman" w:hAnsi="Cambria" w:cs="Arial"/>
                      <w:sz w:val="14"/>
                      <w:szCs w:val="14"/>
                      <w:lang w:val="ru-RU"/>
                    </w:rPr>
                    <w:t>Валовой гос. долг</w:t>
                  </w:r>
                  <w:r w:rsidRPr="00BC1727">
                    <w:rPr>
                      <w:rFonts w:ascii="Cambria" w:eastAsia="Times New Roman" w:hAnsi="Cambria" w:cs="Arial"/>
                      <w:sz w:val="14"/>
                      <w:szCs w:val="14"/>
                      <w:lang w:val="ru-RU"/>
                    </w:rPr>
                    <w:t xml:space="preserve">, </w:t>
                  </w:r>
                  <w:r>
                    <w:rPr>
                      <w:rFonts w:ascii="Cambria" w:eastAsia="Times New Roman" w:hAnsi="Cambria" w:cs="Arial"/>
                      <w:sz w:val="14"/>
                      <w:szCs w:val="14"/>
                      <w:lang w:val="ru-RU"/>
                    </w:rPr>
                    <w:t>млрд</w:t>
                  </w:r>
                  <w:r w:rsidRPr="00BC1727">
                    <w:rPr>
                      <w:rFonts w:ascii="Cambria" w:eastAsia="Times New Roman" w:hAnsi="Cambria" w:cs="Arial"/>
                      <w:sz w:val="14"/>
                      <w:szCs w:val="14"/>
                      <w:lang w:val="ru-RU"/>
                    </w:rPr>
                    <w:t xml:space="preserve">. </w:t>
                  </w:r>
                  <w:proofErr w:type="spellStart"/>
                  <w:r>
                    <w:rPr>
                      <w:rFonts w:ascii="Cambria" w:eastAsia="Times New Roman" w:hAnsi="Cambria" w:cs="Arial"/>
                      <w:sz w:val="14"/>
                      <w:szCs w:val="14"/>
                      <w:lang w:val="ru-RU"/>
                    </w:rPr>
                    <w:t>сум</w:t>
                  </w:r>
                  <w:proofErr w:type="spellEnd"/>
                </w:p>
              </w:tc>
              <w:tc>
                <w:tcPr>
                  <w:tcW w:w="709" w:type="dxa"/>
                  <w:tcBorders>
                    <w:top w:val="single" w:sz="8" w:space="0" w:color="auto"/>
                  </w:tcBorders>
                  <w:shd w:val="clear" w:color="auto" w:fill="auto"/>
                  <w:noWrap/>
                  <w:vAlign w:val="bottom"/>
                </w:tcPr>
                <w:p w:rsidR="004E3B7F" w:rsidRPr="00184ECD" w:rsidRDefault="004E3B7F" w:rsidP="004E3B7F">
                  <w:pPr>
                    <w:spacing w:after="0" w:line="240" w:lineRule="auto"/>
                    <w:ind w:left="-89"/>
                    <w:jc w:val="right"/>
                    <w:rPr>
                      <w:rFonts w:ascii="Cambria" w:eastAsia="Times New Roman" w:hAnsi="Cambria" w:cs="Arial"/>
                      <w:sz w:val="14"/>
                      <w:szCs w:val="14"/>
                      <w:lang w:val="en-US"/>
                    </w:rPr>
                  </w:pPr>
                  <w:r w:rsidRPr="00184ECD">
                    <w:rPr>
                      <w:rFonts w:ascii="Cambria" w:eastAsia="Times New Roman" w:hAnsi="Cambria" w:cs="Arial"/>
                      <w:sz w:val="14"/>
                      <w:szCs w:val="14"/>
                      <w:lang w:val="en-US"/>
                    </w:rPr>
                    <w:t>20999</w:t>
                  </w:r>
                </w:p>
              </w:tc>
              <w:tc>
                <w:tcPr>
                  <w:tcW w:w="709" w:type="dxa"/>
                  <w:tcBorders>
                    <w:top w:val="single" w:sz="8" w:space="0" w:color="auto"/>
                  </w:tcBorders>
                  <w:shd w:val="clear" w:color="auto" w:fill="auto"/>
                  <w:noWrap/>
                  <w:vAlign w:val="bottom"/>
                </w:tcPr>
                <w:p w:rsidR="004E3B7F" w:rsidRPr="00184ECD" w:rsidRDefault="004E3B7F" w:rsidP="004E3B7F">
                  <w:pPr>
                    <w:spacing w:after="0" w:line="240" w:lineRule="auto"/>
                    <w:ind w:left="-89"/>
                    <w:jc w:val="right"/>
                    <w:rPr>
                      <w:rFonts w:ascii="Cambria" w:eastAsia="Times New Roman" w:hAnsi="Cambria" w:cs="Arial"/>
                      <w:sz w:val="14"/>
                      <w:szCs w:val="14"/>
                      <w:lang w:val="en-US"/>
                    </w:rPr>
                  </w:pPr>
                  <w:r w:rsidRPr="00184ECD">
                    <w:rPr>
                      <w:rFonts w:ascii="Cambria" w:eastAsia="Times New Roman" w:hAnsi="Cambria" w:cs="Arial"/>
                      <w:sz w:val="14"/>
                      <w:szCs w:val="14"/>
                      <w:lang w:val="en-US"/>
                    </w:rPr>
                    <w:t>61224</w:t>
                  </w:r>
                </w:p>
              </w:tc>
              <w:tc>
                <w:tcPr>
                  <w:tcW w:w="709" w:type="dxa"/>
                  <w:tcBorders>
                    <w:top w:val="single" w:sz="8" w:space="0" w:color="auto"/>
                  </w:tcBorders>
                  <w:shd w:val="clear" w:color="auto" w:fill="auto"/>
                  <w:noWrap/>
                  <w:vAlign w:val="bottom"/>
                </w:tcPr>
                <w:p w:rsidR="004E3B7F" w:rsidRPr="00184ECD" w:rsidRDefault="004E3B7F" w:rsidP="004E3B7F">
                  <w:pPr>
                    <w:spacing w:after="0" w:line="240" w:lineRule="auto"/>
                    <w:ind w:left="-89"/>
                    <w:jc w:val="right"/>
                    <w:rPr>
                      <w:rFonts w:ascii="Cambria" w:eastAsia="Times New Roman" w:hAnsi="Cambria" w:cs="Arial"/>
                      <w:sz w:val="14"/>
                      <w:szCs w:val="14"/>
                      <w:lang w:val="en-US"/>
                    </w:rPr>
                  </w:pPr>
                  <w:r w:rsidRPr="00184ECD">
                    <w:rPr>
                      <w:rFonts w:ascii="Cambria" w:eastAsia="Times New Roman" w:hAnsi="Cambria" w:cs="Arial"/>
                      <w:sz w:val="14"/>
                      <w:szCs w:val="14"/>
                      <w:lang w:val="en-US"/>
                    </w:rPr>
                    <w:t>83255</w:t>
                  </w:r>
                </w:p>
              </w:tc>
            </w:tr>
            <w:tr w:rsidR="004E3B7F" w:rsidRPr="007E6389" w:rsidTr="004E3B7F">
              <w:trPr>
                <w:trHeight w:val="300"/>
                <w:jc w:val="right"/>
              </w:trPr>
              <w:tc>
                <w:tcPr>
                  <w:tcW w:w="1871" w:type="dxa"/>
                  <w:gridSpan w:val="2"/>
                  <w:shd w:val="clear" w:color="auto" w:fill="auto"/>
                  <w:noWrap/>
                  <w:vAlign w:val="bottom"/>
                  <w:hideMark/>
                </w:tcPr>
                <w:p w:rsidR="004E3B7F" w:rsidRPr="007E6389" w:rsidRDefault="004E3B7F" w:rsidP="004E3B7F">
                  <w:pPr>
                    <w:spacing w:after="0" w:line="240" w:lineRule="auto"/>
                    <w:ind w:left="-89"/>
                    <w:rPr>
                      <w:rFonts w:ascii="Cambria" w:eastAsia="Times New Roman" w:hAnsi="Cambria" w:cs="Arial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ambria" w:eastAsia="Times New Roman" w:hAnsi="Cambria" w:cs="Arial"/>
                      <w:sz w:val="14"/>
                      <w:szCs w:val="14"/>
                      <w:lang w:val="ru-RU"/>
                    </w:rPr>
                    <w:t>Номинальный ВВП</w:t>
                  </w:r>
                  <w:r w:rsidRPr="00BC1727">
                    <w:rPr>
                      <w:rFonts w:ascii="Cambria" w:eastAsia="Times New Roman" w:hAnsi="Cambria" w:cs="Arial"/>
                      <w:sz w:val="14"/>
                      <w:szCs w:val="14"/>
                      <w:lang w:val="ru-RU"/>
                    </w:rPr>
                    <w:t xml:space="preserve">, </w:t>
                  </w:r>
                  <w:r>
                    <w:rPr>
                      <w:rFonts w:ascii="Cambria" w:eastAsia="Times New Roman" w:hAnsi="Cambria" w:cs="Arial"/>
                      <w:sz w:val="14"/>
                      <w:szCs w:val="14"/>
                      <w:lang w:val="ru-RU"/>
                    </w:rPr>
                    <w:t xml:space="preserve">млрд. </w:t>
                  </w:r>
                  <w:proofErr w:type="spellStart"/>
                  <w:r>
                    <w:rPr>
                      <w:rFonts w:ascii="Cambria" w:eastAsia="Times New Roman" w:hAnsi="Cambria" w:cs="Arial"/>
                      <w:sz w:val="14"/>
                      <w:szCs w:val="14"/>
                      <w:lang w:val="ru-RU"/>
                    </w:rPr>
                    <w:t>сум</w:t>
                  </w:r>
                  <w:proofErr w:type="spellEnd"/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</w:tcPr>
                <w:p w:rsidR="004E3B7F" w:rsidRPr="00184ECD" w:rsidRDefault="004E3B7F" w:rsidP="004E3B7F">
                  <w:pPr>
                    <w:spacing w:after="0" w:line="240" w:lineRule="auto"/>
                    <w:ind w:left="-89"/>
                    <w:jc w:val="right"/>
                    <w:rPr>
                      <w:rFonts w:ascii="Cambria" w:eastAsia="Times New Roman" w:hAnsi="Cambria" w:cs="Arial"/>
                      <w:sz w:val="14"/>
                      <w:szCs w:val="14"/>
                      <w:lang w:val="en-US"/>
                    </w:rPr>
                  </w:pPr>
                  <w:r w:rsidRPr="00184ECD">
                    <w:rPr>
                      <w:rFonts w:ascii="Cambria" w:eastAsia="Times New Roman" w:hAnsi="Cambria" w:cs="Arial"/>
                      <w:sz w:val="14"/>
                      <w:szCs w:val="14"/>
                      <w:lang w:val="en-US"/>
                    </w:rPr>
                    <w:t>199993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</w:tcPr>
                <w:p w:rsidR="004E3B7F" w:rsidRPr="00184ECD" w:rsidRDefault="004E3B7F" w:rsidP="004E3B7F">
                  <w:pPr>
                    <w:spacing w:after="0" w:line="240" w:lineRule="auto"/>
                    <w:ind w:left="-89"/>
                    <w:jc w:val="right"/>
                    <w:rPr>
                      <w:rFonts w:ascii="Cambria" w:eastAsia="Times New Roman" w:hAnsi="Cambria" w:cs="Arial"/>
                      <w:sz w:val="14"/>
                      <w:szCs w:val="14"/>
                      <w:lang w:val="en-US"/>
                    </w:rPr>
                  </w:pPr>
                  <w:r w:rsidRPr="00184ECD">
                    <w:rPr>
                      <w:rFonts w:ascii="Cambria" w:eastAsia="Times New Roman" w:hAnsi="Cambria" w:cs="Arial"/>
                      <w:sz w:val="14"/>
                      <w:szCs w:val="14"/>
                      <w:lang w:val="en-US"/>
                    </w:rPr>
                    <w:t>254043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</w:tcPr>
                <w:p w:rsidR="004E3B7F" w:rsidRPr="00184ECD" w:rsidRDefault="004E3B7F" w:rsidP="004E3B7F">
                  <w:pPr>
                    <w:spacing w:after="0" w:line="240" w:lineRule="auto"/>
                    <w:ind w:left="-89"/>
                    <w:jc w:val="right"/>
                    <w:rPr>
                      <w:rFonts w:ascii="Cambria" w:eastAsia="Times New Roman" w:hAnsi="Cambria" w:cs="Arial"/>
                      <w:sz w:val="14"/>
                      <w:szCs w:val="14"/>
                      <w:lang w:val="en-US"/>
                    </w:rPr>
                  </w:pPr>
                  <w:r w:rsidRPr="00184ECD">
                    <w:rPr>
                      <w:rFonts w:ascii="Cambria" w:eastAsia="Times New Roman" w:hAnsi="Cambria" w:cs="Arial"/>
                      <w:sz w:val="14"/>
                      <w:szCs w:val="14"/>
                      <w:lang w:val="en-US"/>
                    </w:rPr>
                    <w:t>338436</w:t>
                  </w:r>
                </w:p>
              </w:tc>
            </w:tr>
            <w:tr w:rsidR="004E3B7F" w:rsidRPr="007E6389" w:rsidTr="004E3B7F">
              <w:trPr>
                <w:trHeight w:val="300"/>
                <w:jc w:val="right"/>
              </w:trPr>
              <w:tc>
                <w:tcPr>
                  <w:tcW w:w="1871" w:type="dxa"/>
                  <w:gridSpan w:val="2"/>
                  <w:shd w:val="clear" w:color="auto" w:fill="auto"/>
                  <w:vAlign w:val="bottom"/>
                  <w:hideMark/>
                </w:tcPr>
                <w:p w:rsidR="004E3B7F" w:rsidRPr="007E6389" w:rsidRDefault="004E3B7F" w:rsidP="004E3B7F">
                  <w:pPr>
                    <w:spacing w:after="0" w:line="240" w:lineRule="auto"/>
                    <w:ind w:left="-89"/>
                    <w:rPr>
                      <w:rFonts w:ascii="Cambria" w:eastAsia="Times New Roman" w:hAnsi="Cambria" w:cs="Arial"/>
                      <w:sz w:val="14"/>
                      <w:szCs w:val="14"/>
                      <w:lang w:val="en-US"/>
                    </w:rPr>
                  </w:pPr>
                  <w:r w:rsidRPr="00BC1727">
                    <w:rPr>
                      <w:rFonts w:ascii="Cambria" w:eastAsia="Times New Roman" w:hAnsi="Cambria" w:cs="Arial"/>
                      <w:sz w:val="14"/>
                      <w:szCs w:val="14"/>
                      <w:lang w:val="ru-RU"/>
                    </w:rPr>
                    <w:t>Рост реального ВВП, %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</w:tcPr>
                <w:p w:rsidR="004E3B7F" w:rsidRPr="002B0C8B" w:rsidRDefault="004E3B7F" w:rsidP="004E3B7F">
                  <w:pPr>
                    <w:spacing w:after="0" w:line="240" w:lineRule="auto"/>
                    <w:ind w:left="-89"/>
                    <w:jc w:val="right"/>
                    <w:rPr>
                      <w:rFonts w:ascii="Cambria" w:eastAsia="Times New Roman" w:hAnsi="Cambria" w:cs="Arial"/>
                      <w:sz w:val="14"/>
                      <w:szCs w:val="14"/>
                      <w:lang w:val="en-US"/>
                    </w:rPr>
                  </w:pPr>
                  <w:r w:rsidRPr="002B0C8B">
                    <w:rPr>
                      <w:rFonts w:ascii="Cambria" w:eastAsia="Times New Roman" w:hAnsi="Cambria" w:cs="Arial"/>
                      <w:sz w:val="14"/>
                      <w:szCs w:val="14"/>
                      <w:lang w:val="en-US"/>
                    </w:rPr>
                    <w:t>6,2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</w:tcPr>
                <w:p w:rsidR="004E3B7F" w:rsidRPr="002B0C8B" w:rsidRDefault="004E3B7F" w:rsidP="004E3B7F">
                  <w:pPr>
                    <w:spacing w:after="0" w:line="240" w:lineRule="auto"/>
                    <w:ind w:left="-89"/>
                    <w:jc w:val="right"/>
                    <w:rPr>
                      <w:rFonts w:ascii="Cambria" w:eastAsia="Times New Roman" w:hAnsi="Cambria" w:cs="Arial"/>
                      <w:sz w:val="14"/>
                      <w:szCs w:val="14"/>
                      <w:lang w:val="en-US"/>
                    </w:rPr>
                  </w:pPr>
                  <w:r w:rsidRPr="002B0C8B">
                    <w:rPr>
                      <w:rFonts w:ascii="Cambria" w:eastAsia="Times New Roman" w:hAnsi="Cambria" w:cs="Arial"/>
                      <w:sz w:val="14"/>
                      <w:szCs w:val="14"/>
                      <w:lang w:val="en-US"/>
                    </w:rPr>
                    <w:t>4,5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</w:tcPr>
                <w:p w:rsidR="004E3B7F" w:rsidRPr="002B0C8B" w:rsidRDefault="004E3B7F" w:rsidP="004E3B7F">
                  <w:pPr>
                    <w:spacing w:after="0" w:line="240" w:lineRule="auto"/>
                    <w:ind w:left="-89"/>
                    <w:jc w:val="right"/>
                    <w:rPr>
                      <w:rFonts w:ascii="Cambria" w:eastAsia="Times New Roman" w:hAnsi="Cambria" w:cs="Arial"/>
                      <w:sz w:val="14"/>
                      <w:szCs w:val="14"/>
                      <w:lang w:val="en-US"/>
                    </w:rPr>
                  </w:pPr>
                  <w:r w:rsidRPr="002B0C8B">
                    <w:rPr>
                      <w:rFonts w:ascii="Cambria" w:eastAsia="Times New Roman" w:hAnsi="Cambria" w:cs="Arial"/>
                      <w:sz w:val="14"/>
                      <w:szCs w:val="14"/>
                      <w:lang w:val="en-US"/>
                    </w:rPr>
                    <w:t>5,1</w:t>
                  </w:r>
                </w:p>
              </w:tc>
            </w:tr>
            <w:tr w:rsidR="004E3B7F" w:rsidRPr="007E6389" w:rsidTr="004E3B7F">
              <w:trPr>
                <w:trHeight w:val="300"/>
                <w:jc w:val="right"/>
              </w:trPr>
              <w:tc>
                <w:tcPr>
                  <w:tcW w:w="1871" w:type="dxa"/>
                  <w:gridSpan w:val="2"/>
                  <w:shd w:val="clear" w:color="auto" w:fill="auto"/>
                  <w:vAlign w:val="bottom"/>
                  <w:hideMark/>
                </w:tcPr>
                <w:p w:rsidR="004E3B7F" w:rsidRPr="007E6389" w:rsidRDefault="004E3B7F" w:rsidP="004E3B7F">
                  <w:pPr>
                    <w:spacing w:after="0" w:line="240" w:lineRule="auto"/>
                    <w:ind w:left="-89"/>
                    <w:rPr>
                      <w:rFonts w:ascii="Cambria" w:eastAsia="Times New Roman" w:hAnsi="Cambria" w:cs="Arial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ambria" w:eastAsia="Times New Roman" w:hAnsi="Cambria" w:cs="Arial"/>
                      <w:sz w:val="14"/>
                      <w:szCs w:val="14"/>
                      <w:lang w:val="ru-RU"/>
                    </w:rPr>
                    <w:t>Валовой гос. долг</w:t>
                  </w:r>
                  <w:r w:rsidRPr="00BC1727">
                    <w:rPr>
                      <w:rFonts w:ascii="Cambria" w:eastAsia="Times New Roman" w:hAnsi="Cambria" w:cs="Arial"/>
                      <w:sz w:val="14"/>
                      <w:szCs w:val="14"/>
                      <w:lang w:val="ru-RU"/>
                    </w:rPr>
                    <w:t>/</w:t>
                  </w:r>
                  <w:r>
                    <w:rPr>
                      <w:rFonts w:ascii="Cambria" w:eastAsia="Times New Roman" w:hAnsi="Cambria" w:cs="Arial"/>
                      <w:sz w:val="14"/>
                      <w:szCs w:val="14"/>
                      <w:lang w:val="en-US"/>
                    </w:rPr>
                    <w:t>ВВП</w:t>
                  </w:r>
                  <w:r w:rsidRPr="00BC1727">
                    <w:rPr>
                      <w:rFonts w:ascii="Cambria" w:eastAsia="Times New Roman" w:hAnsi="Cambria" w:cs="Arial"/>
                      <w:sz w:val="14"/>
                      <w:szCs w:val="14"/>
                      <w:lang w:val="ru-RU"/>
                    </w:rPr>
                    <w:t>, %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</w:tcPr>
                <w:p w:rsidR="004E3B7F" w:rsidRPr="0047588D" w:rsidRDefault="004E3B7F" w:rsidP="004E3B7F">
                  <w:pPr>
                    <w:spacing w:after="0" w:line="240" w:lineRule="auto"/>
                    <w:ind w:left="-89"/>
                    <w:jc w:val="right"/>
                    <w:rPr>
                      <w:rFonts w:ascii="Cambria" w:eastAsia="Times New Roman" w:hAnsi="Cambria" w:cs="Arial"/>
                      <w:sz w:val="14"/>
                      <w:szCs w:val="14"/>
                      <w:highlight w:val="yellow"/>
                      <w:lang w:val="en-US"/>
                    </w:rPr>
                  </w:pPr>
                  <w:r w:rsidRPr="00184ECD">
                    <w:rPr>
                      <w:rFonts w:ascii="Cambria" w:eastAsia="Times New Roman" w:hAnsi="Cambria" w:cs="Arial"/>
                      <w:sz w:val="14"/>
                      <w:szCs w:val="14"/>
                      <w:lang w:val="en-US"/>
                    </w:rPr>
                    <w:t>10,5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</w:tcPr>
                <w:p w:rsidR="004E3B7F" w:rsidRPr="00184ECD" w:rsidRDefault="004E3B7F" w:rsidP="004E3B7F">
                  <w:pPr>
                    <w:spacing w:after="0" w:line="240" w:lineRule="auto"/>
                    <w:ind w:left="-89"/>
                    <w:jc w:val="right"/>
                    <w:rPr>
                      <w:rFonts w:ascii="Cambria" w:eastAsia="Times New Roman" w:hAnsi="Cambria" w:cs="Arial"/>
                      <w:sz w:val="14"/>
                      <w:szCs w:val="14"/>
                      <w:lang w:val="en-US"/>
                    </w:rPr>
                  </w:pPr>
                  <w:r w:rsidRPr="00184ECD">
                    <w:rPr>
                      <w:rFonts w:ascii="Cambria" w:eastAsia="Times New Roman" w:hAnsi="Cambria" w:cs="Arial"/>
                      <w:sz w:val="14"/>
                      <w:szCs w:val="14"/>
                      <w:lang w:val="en-US"/>
                    </w:rPr>
                    <w:t>24,1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</w:tcPr>
                <w:p w:rsidR="004E3B7F" w:rsidRPr="00184ECD" w:rsidRDefault="004E3B7F" w:rsidP="004E3B7F">
                  <w:pPr>
                    <w:spacing w:after="0" w:line="240" w:lineRule="auto"/>
                    <w:ind w:left="-89"/>
                    <w:jc w:val="right"/>
                    <w:rPr>
                      <w:rFonts w:ascii="Cambria" w:eastAsia="Times New Roman" w:hAnsi="Cambria" w:cs="Arial"/>
                      <w:sz w:val="14"/>
                      <w:szCs w:val="14"/>
                      <w:lang w:val="en-US"/>
                    </w:rPr>
                  </w:pPr>
                  <w:r w:rsidRPr="00184ECD">
                    <w:rPr>
                      <w:rFonts w:ascii="Cambria" w:eastAsia="Times New Roman" w:hAnsi="Cambria" w:cs="Arial"/>
                      <w:sz w:val="14"/>
                      <w:szCs w:val="14"/>
                      <w:lang w:val="en-US"/>
                    </w:rPr>
                    <w:t>24,6</w:t>
                  </w:r>
                </w:p>
              </w:tc>
            </w:tr>
            <w:tr w:rsidR="004E3B7F" w:rsidRPr="007E6389" w:rsidTr="004E3B7F">
              <w:trPr>
                <w:trHeight w:val="300"/>
                <w:jc w:val="right"/>
              </w:trPr>
              <w:tc>
                <w:tcPr>
                  <w:tcW w:w="1871" w:type="dxa"/>
                  <w:gridSpan w:val="2"/>
                  <w:shd w:val="clear" w:color="auto" w:fill="auto"/>
                  <w:vAlign w:val="bottom"/>
                  <w:hideMark/>
                </w:tcPr>
                <w:p w:rsidR="004E3B7F" w:rsidRPr="007E6389" w:rsidRDefault="004E3B7F" w:rsidP="004E3B7F">
                  <w:pPr>
                    <w:spacing w:after="0" w:line="240" w:lineRule="auto"/>
                    <w:ind w:left="-89"/>
                    <w:rPr>
                      <w:rFonts w:ascii="Cambria" w:eastAsia="Times New Roman" w:hAnsi="Cambria" w:cs="Arial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ambria" w:eastAsia="Times New Roman" w:hAnsi="Cambria" w:cs="Arial"/>
                      <w:sz w:val="14"/>
                      <w:szCs w:val="14"/>
                      <w:lang w:val="ru-RU"/>
                    </w:rPr>
                    <w:t>Дефицит*</w:t>
                  </w:r>
                  <w:r>
                    <w:rPr>
                      <w:rFonts w:ascii="Cambria" w:eastAsia="Times New Roman" w:hAnsi="Cambria" w:cs="Arial"/>
                      <w:sz w:val="14"/>
                      <w:szCs w:val="14"/>
                      <w:lang w:val="en-US"/>
                    </w:rPr>
                    <w:t xml:space="preserve"> (</w:t>
                  </w:r>
                  <w:r>
                    <w:rPr>
                      <w:rFonts w:ascii="Cambria" w:eastAsia="Times New Roman" w:hAnsi="Cambria" w:cs="Arial"/>
                      <w:sz w:val="14"/>
                      <w:szCs w:val="14"/>
                      <w:lang w:val="ru-RU"/>
                    </w:rPr>
                    <w:t>профицит</w:t>
                  </w:r>
                  <w:r>
                    <w:rPr>
                      <w:rFonts w:ascii="Cambria" w:eastAsia="Times New Roman" w:hAnsi="Cambria" w:cs="Arial"/>
                      <w:sz w:val="14"/>
                      <w:szCs w:val="14"/>
                      <w:lang w:val="en-US"/>
                    </w:rPr>
                    <w:t>)</w:t>
                  </w:r>
                  <w:r>
                    <w:rPr>
                      <w:rFonts w:ascii="Cambria" w:eastAsia="Times New Roman" w:hAnsi="Cambria" w:cs="Arial"/>
                      <w:sz w:val="14"/>
                      <w:szCs w:val="14"/>
                      <w:lang w:val="ru-RU"/>
                    </w:rPr>
                    <w:t xml:space="preserve"> бюджета</w:t>
                  </w:r>
                  <w:r>
                    <w:rPr>
                      <w:rFonts w:ascii="Cambria" w:eastAsia="Times New Roman" w:hAnsi="Cambria" w:cs="Arial"/>
                      <w:sz w:val="14"/>
                      <w:szCs w:val="14"/>
                      <w:lang w:val="en-US"/>
                    </w:rPr>
                    <w:t>/ВВП</w:t>
                  </w:r>
                  <w:r w:rsidRPr="007E6389">
                    <w:rPr>
                      <w:rFonts w:ascii="Cambria" w:eastAsia="Times New Roman" w:hAnsi="Cambria" w:cs="Arial"/>
                      <w:sz w:val="14"/>
                      <w:szCs w:val="14"/>
                      <w:lang w:val="en-US"/>
                    </w:rPr>
                    <w:t>,</w:t>
                  </w:r>
                  <w:r>
                    <w:rPr>
                      <w:rFonts w:ascii="Cambria" w:eastAsia="Times New Roman" w:hAnsi="Cambria" w:cs="Arial"/>
                      <w:sz w:val="14"/>
                      <w:szCs w:val="14"/>
                      <w:lang w:val="en-US"/>
                    </w:rPr>
                    <w:t xml:space="preserve"> </w:t>
                  </w:r>
                  <w:r w:rsidRPr="007E6389">
                    <w:rPr>
                      <w:rFonts w:ascii="Cambria" w:eastAsia="Times New Roman" w:hAnsi="Cambria" w:cs="Arial"/>
                      <w:sz w:val="14"/>
                      <w:szCs w:val="14"/>
                      <w:lang w:val="en-US"/>
                    </w:rPr>
                    <w:t>%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</w:tcPr>
                <w:p w:rsidR="004E3B7F" w:rsidRPr="008307FB" w:rsidRDefault="004E3B7F" w:rsidP="004E3B7F">
                  <w:pPr>
                    <w:spacing w:after="0" w:line="240" w:lineRule="auto"/>
                    <w:ind w:left="-89"/>
                    <w:jc w:val="right"/>
                    <w:rPr>
                      <w:rFonts w:ascii="Cambria" w:eastAsia="Times New Roman" w:hAnsi="Cambria" w:cs="Arial"/>
                      <w:sz w:val="14"/>
                      <w:szCs w:val="14"/>
                      <w:lang w:val="en-US"/>
                    </w:rPr>
                  </w:pPr>
                  <w:r w:rsidRPr="008307FB">
                    <w:rPr>
                      <w:rFonts w:ascii="Cambria" w:eastAsia="Times New Roman" w:hAnsi="Cambria" w:cs="Arial"/>
                      <w:sz w:val="14"/>
                      <w:szCs w:val="14"/>
                      <w:lang w:val="en-US"/>
                    </w:rPr>
                    <w:t>-0,6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</w:tcPr>
                <w:p w:rsidR="004E3B7F" w:rsidRPr="008307FB" w:rsidRDefault="004E3B7F" w:rsidP="004E3B7F">
                  <w:pPr>
                    <w:spacing w:after="0" w:line="240" w:lineRule="auto"/>
                    <w:ind w:left="-89"/>
                    <w:jc w:val="right"/>
                    <w:rPr>
                      <w:rFonts w:ascii="Cambria" w:eastAsia="Times New Roman" w:hAnsi="Cambria" w:cs="Arial"/>
                      <w:sz w:val="14"/>
                      <w:szCs w:val="14"/>
                      <w:lang w:val="en-US"/>
                    </w:rPr>
                  </w:pPr>
                  <w:r w:rsidRPr="008307FB">
                    <w:rPr>
                      <w:rFonts w:ascii="Cambria" w:eastAsia="Times New Roman" w:hAnsi="Cambria" w:cs="Arial"/>
                      <w:sz w:val="14"/>
                      <w:szCs w:val="14"/>
                      <w:lang w:val="en-US"/>
                    </w:rPr>
                    <w:t>-2,1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</w:tcPr>
                <w:p w:rsidR="004E3B7F" w:rsidRPr="008307FB" w:rsidRDefault="004E3B7F" w:rsidP="004E3B7F">
                  <w:pPr>
                    <w:spacing w:after="0" w:line="240" w:lineRule="auto"/>
                    <w:ind w:left="-89"/>
                    <w:jc w:val="right"/>
                    <w:rPr>
                      <w:rFonts w:ascii="Cambria" w:eastAsia="Times New Roman" w:hAnsi="Cambria" w:cs="Arial"/>
                      <w:sz w:val="14"/>
                      <w:szCs w:val="14"/>
                      <w:lang w:val="en-US"/>
                    </w:rPr>
                  </w:pPr>
                  <w:r w:rsidRPr="008307FB">
                    <w:rPr>
                      <w:rFonts w:ascii="Cambria" w:eastAsia="Times New Roman" w:hAnsi="Cambria" w:cs="Arial"/>
                      <w:sz w:val="14"/>
                      <w:szCs w:val="14"/>
                      <w:lang w:val="en-US"/>
                    </w:rPr>
                    <w:t>-2,5</w:t>
                  </w:r>
                </w:p>
              </w:tc>
            </w:tr>
            <w:tr w:rsidR="004E3B7F" w:rsidRPr="007E6389" w:rsidTr="004E3B7F">
              <w:trPr>
                <w:trHeight w:val="300"/>
                <w:jc w:val="right"/>
              </w:trPr>
              <w:tc>
                <w:tcPr>
                  <w:tcW w:w="1871" w:type="dxa"/>
                  <w:gridSpan w:val="2"/>
                  <w:shd w:val="clear" w:color="auto" w:fill="auto"/>
                  <w:vAlign w:val="bottom"/>
                  <w:hideMark/>
                </w:tcPr>
                <w:p w:rsidR="004E3B7F" w:rsidRPr="007E6389" w:rsidRDefault="004E3B7F" w:rsidP="004E3B7F">
                  <w:pPr>
                    <w:spacing w:after="0" w:line="240" w:lineRule="auto"/>
                    <w:ind w:left="-89"/>
                    <w:rPr>
                      <w:rFonts w:ascii="Cambria" w:eastAsia="Times New Roman" w:hAnsi="Cambria" w:cs="Arial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ambria" w:eastAsia="Times New Roman" w:hAnsi="Cambria" w:cs="Arial"/>
                      <w:sz w:val="14"/>
                      <w:szCs w:val="14"/>
                      <w:lang w:val="ru-RU"/>
                    </w:rPr>
                    <w:t>Уровень инфляции</w:t>
                  </w:r>
                  <w:r w:rsidRPr="007E6389">
                    <w:rPr>
                      <w:rFonts w:ascii="Cambria" w:eastAsia="Times New Roman" w:hAnsi="Cambria" w:cs="Arial"/>
                      <w:sz w:val="14"/>
                      <w:szCs w:val="14"/>
                      <w:lang w:val="en-US"/>
                    </w:rPr>
                    <w:t>,</w:t>
                  </w:r>
                  <w:r>
                    <w:rPr>
                      <w:rFonts w:ascii="Cambria" w:eastAsia="Times New Roman" w:hAnsi="Cambria" w:cs="Arial"/>
                      <w:sz w:val="14"/>
                      <w:szCs w:val="14"/>
                      <w:lang w:val="en-US"/>
                    </w:rPr>
                    <w:t xml:space="preserve"> </w:t>
                  </w:r>
                  <w:r w:rsidRPr="007E6389">
                    <w:rPr>
                      <w:rFonts w:ascii="Cambria" w:eastAsia="Times New Roman" w:hAnsi="Cambria" w:cs="Arial"/>
                      <w:sz w:val="14"/>
                      <w:szCs w:val="14"/>
                      <w:lang w:val="en-US"/>
                    </w:rPr>
                    <w:t>%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</w:tcPr>
                <w:p w:rsidR="004E3B7F" w:rsidRPr="008307FB" w:rsidRDefault="004E3B7F" w:rsidP="004E3B7F">
                  <w:pPr>
                    <w:spacing w:after="0" w:line="240" w:lineRule="auto"/>
                    <w:ind w:left="-89"/>
                    <w:jc w:val="right"/>
                    <w:rPr>
                      <w:rFonts w:ascii="Cambria" w:eastAsia="Times New Roman" w:hAnsi="Cambria" w:cs="Arial"/>
                      <w:sz w:val="14"/>
                      <w:szCs w:val="14"/>
                      <w:lang w:val="en-US"/>
                    </w:rPr>
                  </w:pPr>
                  <w:r w:rsidRPr="008307FB">
                    <w:rPr>
                      <w:rFonts w:ascii="Cambria" w:eastAsia="Times New Roman" w:hAnsi="Cambria" w:cs="Arial"/>
                      <w:sz w:val="14"/>
                      <w:szCs w:val="14"/>
                      <w:lang w:val="en-US"/>
                    </w:rPr>
                    <w:t>9,8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</w:tcPr>
                <w:p w:rsidR="004E3B7F" w:rsidRPr="008307FB" w:rsidRDefault="004E3B7F" w:rsidP="004E3B7F">
                  <w:pPr>
                    <w:spacing w:after="0" w:line="240" w:lineRule="auto"/>
                    <w:ind w:left="-89"/>
                    <w:jc w:val="right"/>
                    <w:rPr>
                      <w:rFonts w:ascii="Cambria" w:eastAsia="Times New Roman" w:hAnsi="Cambria" w:cs="Arial"/>
                      <w:sz w:val="14"/>
                      <w:szCs w:val="14"/>
                      <w:lang w:val="en-US"/>
                    </w:rPr>
                  </w:pPr>
                  <w:r w:rsidRPr="008307FB">
                    <w:rPr>
                      <w:rFonts w:ascii="Cambria" w:eastAsia="Times New Roman" w:hAnsi="Cambria" w:cs="Arial"/>
                      <w:sz w:val="14"/>
                      <w:szCs w:val="14"/>
                      <w:lang w:val="en-US"/>
                    </w:rPr>
                    <w:t>18,8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</w:tcPr>
                <w:p w:rsidR="004E3B7F" w:rsidRPr="008307FB" w:rsidRDefault="004E3B7F" w:rsidP="004E3B7F">
                  <w:pPr>
                    <w:spacing w:after="0" w:line="240" w:lineRule="auto"/>
                    <w:ind w:left="-89"/>
                    <w:jc w:val="right"/>
                    <w:rPr>
                      <w:rFonts w:ascii="Cambria" w:eastAsia="Times New Roman" w:hAnsi="Cambria" w:cs="Arial"/>
                      <w:sz w:val="14"/>
                      <w:szCs w:val="14"/>
                      <w:lang w:val="en-US"/>
                    </w:rPr>
                  </w:pPr>
                  <w:r w:rsidRPr="008307FB">
                    <w:rPr>
                      <w:rFonts w:ascii="Cambria" w:eastAsia="Times New Roman" w:hAnsi="Cambria" w:cs="Arial"/>
                      <w:sz w:val="14"/>
                      <w:szCs w:val="14"/>
                      <w:lang w:val="en-US"/>
                    </w:rPr>
                    <w:t>14,3</w:t>
                  </w:r>
                </w:p>
              </w:tc>
            </w:tr>
            <w:tr w:rsidR="004E3B7F" w:rsidRPr="007E6389" w:rsidTr="004E3B7F">
              <w:trPr>
                <w:trHeight w:val="300"/>
                <w:jc w:val="right"/>
              </w:trPr>
              <w:tc>
                <w:tcPr>
                  <w:tcW w:w="1871" w:type="dxa"/>
                  <w:gridSpan w:val="2"/>
                  <w:shd w:val="clear" w:color="auto" w:fill="auto"/>
                  <w:vAlign w:val="bottom"/>
                  <w:hideMark/>
                </w:tcPr>
                <w:p w:rsidR="004E3B7F" w:rsidRPr="007E6389" w:rsidRDefault="004E3B7F" w:rsidP="004E3B7F">
                  <w:pPr>
                    <w:spacing w:after="0" w:line="240" w:lineRule="auto"/>
                    <w:ind w:left="-89"/>
                    <w:rPr>
                      <w:rFonts w:ascii="Cambria" w:eastAsia="Times New Roman" w:hAnsi="Cambria" w:cs="Arial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ambria" w:eastAsia="Times New Roman" w:hAnsi="Cambria" w:cs="Arial"/>
                      <w:sz w:val="14"/>
                      <w:szCs w:val="14"/>
                      <w:lang w:val="ru-RU"/>
                    </w:rPr>
                    <w:t>Баланс текущего счета</w:t>
                  </w:r>
                  <w:r>
                    <w:rPr>
                      <w:rFonts w:ascii="Cambria" w:eastAsia="Times New Roman" w:hAnsi="Cambria" w:cs="Arial"/>
                      <w:sz w:val="14"/>
                      <w:szCs w:val="14"/>
                      <w:lang w:val="en-US"/>
                    </w:rPr>
                    <w:t>/ВВП</w:t>
                  </w:r>
                  <w:r w:rsidRPr="007E6389">
                    <w:rPr>
                      <w:rFonts w:ascii="Cambria" w:eastAsia="Times New Roman" w:hAnsi="Cambria" w:cs="Arial"/>
                      <w:sz w:val="14"/>
                      <w:szCs w:val="14"/>
                      <w:lang w:val="en-US"/>
                    </w:rPr>
                    <w:t>,</w:t>
                  </w:r>
                  <w:r>
                    <w:rPr>
                      <w:rFonts w:ascii="Cambria" w:eastAsia="Times New Roman" w:hAnsi="Cambria" w:cs="Arial"/>
                      <w:sz w:val="14"/>
                      <w:szCs w:val="14"/>
                      <w:lang w:val="en-US"/>
                    </w:rPr>
                    <w:t xml:space="preserve"> </w:t>
                  </w:r>
                  <w:r w:rsidRPr="007E6389">
                    <w:rPr>
                      <w:rFonts w:ascii="Cambria" w:eastAsia="Times New Roman" w:hAnsi="Cambria" w:cs="Arial"/>
                      <w:sz w:val="14"/>
                      <w:szCs w:val="14"/>
                      <w:lang w:val="en-US"/>
                    </w:rPr>
                    <w:t>%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</w:tcPr>
                <w:p w:rsidR="004E3B7F" w:rsidRPr="008307FB" w:rsidRDefault="004E3B7F" w:rsidP="004E3B7F">
                  <w:pPr>
                    <w:spacing w:after="0" w:line="240" w:lineRule="auto"/>
                    <w:ind w:left="-89"/>
                    <w:jc w:val="right"/>
                    <w:rPr>
                      <w:rFonts w:ascii="Cambria" w:eastAsia="Times New Roman" w:hAnsi="Cambria" w:cs="Arial"/>
                      <w:sz w:val="14"/>
                      <w:szCs w:val="14"/>
                      <w:lang w:val="en-US"/>
                    </w:rPr>
                  </w:pPr>
                  <w:r w:rsidRPr="008307FB">
                    <w:rPr>
                      <w:rFonts w:ascii="Cambria" w:eastAsia="Times New Roman" w:hAnsi="Cambria" w:cs="Arial"/>
                      <w:sz w:val="14"/>
                      <w:szCs w:val="14"/>
                      <w:lang w:val="en-US"/>
                    </w:rPr>
                    <w:t>-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</w:tcPr>
                <w:p w:rsidR="004E3B7F" w:rsidRPr="008307FB" w:rsidRDefault="004E3B7F" w:rsidP="004E3B7F">
                  <w:pPr>
                    <w:spacing w:after="0" w:line="240" w:lineRule="auto"/>
                    <w:ind w:left="-89"/>
                    <w:jc w:val="right"/>
                    <w:rPr>
                      <w:rFonts w:ascii="Cambria" w:eastAsia="Times New Roman" w:hAnsi="Cambria" w:cs="Arial"/>
                      <w:sz w:val="14"/>
                      <w:szCs w:val="14"/>
                      <w:lang w:val="en-US"/>
                    </w:rPr>
                  </w:pPr>
                  <w:r w:rsidRPr="008307FB">
                    <w:rPr>
                      <w:rFonts w:ascii="Cambria" w:eastAsia="Times New Roman" w:hAnsi="Cambria" w:cs="Arial"/>
                      <w:sz w:val="14"/>
                      <w:szCs w:val="14"/>
                      <w:lang w:val="en-US"/>
                    </w:rPr>
                    <w:t>-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</w:tcPr>
                <w:p w:rsidR="004E3B7F" w:rsidRPr="0047588D" w:rsidRDefault="004E3B7F" w:rsidP="004E3B7F">
                  <w:pPr>
                    <w:spacing w:after="0" w:line="240" w:lineRule="auto"/>
                    <w:ind w:left="-89"/>
                    <w:jc w:val="right"/>
                    <w:rPr>
                      <w:rFonts w:ascii="Cambria" w:eastAsia="Times New Roman" w:hAnsi="Cambria" w:cs="Arial"/>
                      <w:sz w:val="14"/>
                      <w:szCs w:val="14"/>
                      <w:highlight w:val="yellow"/>
                      <w:lang w:val="en-US"/>
                    </w:rPr>
                  </w:pPr>
                  <w:r w:rsidRPr="00A72CB5">
                    <w:rPr>
                      <w:rFonts w:ascii="Cambria" w:eastAsia="Times New Roman" w:hAnsi="Cambria" w:cs="Arial"/>
                      <w:sz w:val="14"/>
                      <w:szCs w:val="14"/>
                      <w:lang w:val="en-US"/>
                    </w:rPr>
                    <w:t>-8,3</w:t>
                  </w:r>
                </w:p>
              </w:tc>
            </w:tr>
            <w:tr w:rsidR="004E3B7F" w:rsidRPr="007E6389" w:rsidTr="004E3B7F">
              <w:trPr>
                <w:trHeight w:val="300"/>
                <w:jc w:val="right"/>
              </w:trPr>
              <w:tc>
                <w:tcPr>
                  <w:tcW w:w="1871" w:type="dxa"/>
                  <w:gridSpan w:val="2"/>
                  <w:shd w:val="clear" w:color="auto" w:fill="auto"/>
                  <w:vAlign w:val="bottom"/>
                </w:tcPr>
                <w:p w:rsidR="004E3B7F" w:rsidRPr="00890674" w:rsidRDefault="004E3B7F" w:rsidP="004E3B7F">
                  <w:pPr>
                    <w:spacing w:after="0" w:line="240" w:lineRule="auto"/>
                    <w:ind w:left="-89"/>
                    <w:rPr>
                      <w:rFonts w:ascii="Cambria" w:eastAsia="Times New Roman" w:hAnsi="Cambria" w:cs="Arial"/>
                      <w:sz w:val="14"/>
                      <w:szCs w:val="14"/>
                      <w:lang w:val="ru-RU"/>
                    </w:rPr>
                  </w:pPr>
                  <w:r w:rsidRPr="00052E03">
                    <w:rPr>
                      <w:rFonts w:ascii="Cambria" w:eastAsia="Times New Roman" w:hAnsi="Cambria" w:cs="Arial"/>
                      <w:sz w:val="14"/>
                      <w:szCs w:val="14"/>
                      <w:lang w:val="ru-RU"/>
                    </w:rPr>
                    <w:t>Внешний долг</w:t>
                  </w:r>
                  <w:r>
                    <w:rPr>
                      <w:rFonts w:ascii="Cambria" w:eastAsia="Times New Roman" w:hAnsi="Cambria" w:cs="Arial"/>
                      <w:sz w:val="14"/>
                      <w:szCs w:val="14"/>
                      <w:lang w:val="ru-RU"/>
                    </w:rPr>
                    <w:t>,</w:t>
                  </w:r>
                  <w:r w:rsidRPr="00052E03">
                    <w:rPr>
                      <w:rFonts w:ascii="Cambria" w:eastAsia="Times New Roman" w:hAnsi="Cambria" w:cs="Arial"/>
                      <w:sz w:val="14"/>
                      <w:szCs w:val="14"/>
                      <w:lang w:val="ru-RU"/>
                    </w:rPr>
                    <w:t xml:space="preserve"> </w:t>
                  </w:r>
                  <w:r>
                    <w:rPr>
                      <w:rFonts w:ascii="Cambria" w:eastAsia="Times New Roman" w:hAnsi="Cambria" w:cs="Arial"/>
                      <w:sz w:val="14"/>
                      <w:szCs w:val="14"/>
                      <w:lang w:val="ru-RU"/>
                    </w:rPr>
                    <w:t>млрд</w:t>
                  </w:r>
                  <w:r w:rsidRPr="00052E03">
                    <w:rPr>
                      <w:rFonts w:ascii="Cambria" w:eastAsia="Times New Roman" w:hAnsi="Cambria" w:cs="Arial"/>
                      <w:sz w:val="14"/>
                      <w:szCs w:val="14"/>
                      <w:lang w:val="ru-RU"/>
                    </w:rPr>
                    <w:t xml:space="preserve">. </w:t>
                  </w:r>
                  <w:r>
                    <w:rPr>
                      <w:rFonts w:ascii="Cambria" w:eastAsia="Times New Roman" w:hAnsi="Cambria" w:cs="Arial"/>
                      <w:sz w:val="14"/>
                      <w:szCs w:val="14"/>
                      <w:lang w:val="ru-RU"/>
                    </w:rPr>
                    <w:t>долл</w:t>
                  </w:r>
                  <w:r w:rsidRPr="00052E03">
                    <w:rPr>
                      <w:rFonts w:ascii="Cambria" w:eastAsia="Times New Roman" w:hAnsi="Cambria" w:cs="Arial"/>
                      <w:sz w:val="14"/>
                      <w:szCs w:val="14"/>
                      <w:lang w:val="ru-RU"/>
                    </w:rPr>
                    <w:t xml:space="preserve">. </w:t>
                  </w:r>
                  <w:r>
                    <w:rPr>
                      <w:rFonts w:ascii="Cambria" w:eastAsia="Times New Roman" w:hAnsi="Cambria" w:cs="Arial"/>
                      <w:sz w:val="14"/>
                      <w:szCs w:val="14"/>
                      <w:lang w:val="ru-RU"/>
                    </w:rPr>
                    <w:t>США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</w:tcPr>
                <w:p w:rsidR="004E3B7F" w:rsidRPr="008307FB" w:rsidRDefault="004E3B7F" w:rsidP="004E3B7F">
                  <w:pPr>
                    <w:spacing w:after="0" w:line="240" w:lineRule="auto"/>
                    <w:ind w:left="-89"/>
                    <w:jc w:val="right"/>
                    <w:rPr>
                      <w:rFonts w:ascii="Cambria" w:eastAsia="Times New Roman" w:hAnsi="Cambria" w:cs="Arial"/>
                      <w:sz w:val="14"/>
                      <w:szCs w:val="14"/>
                      <w:lang w:val="en-US"/>
                    </w:rPr>
                  </w:pPr>
                  <w:r w:rsidRPr="008307FB">
                    <w:rPr>
                      <w:rFonts w:ascii="Cambria" w:eastAsia="Times New Roman" w:hAnsi="Cambria" w:cs="Arial"/>
                      <w:sz w:val="14"/>
                      <w:szCs w:val="14"/>
                      <w:lang w:val="en-US"/>
                    </w:rPr>
                    <w:t>-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</w:tcPr>
                <w:p w:rsidR="004E3B7F" w:rsidRPr="008307FB" w:rsidRDefault="004E3B7F" w:rsidP="004E3B7F">
                  <w:pPr>
                    <w:spacing w:after="0" w:line="240" w:lineRule="auto"/>
                    <w:ind w:left="-89"/>
                    <w:jc w:val="right"/>
                    <w:rPr>
                      <w:rFonts w:ascii="Cambria" w:eastAsia="Times New Roman" w:hAnsi="Cambria" w:cs="Arial"/>
                      <w:sz w:val="14"/>
                      <w:szCs w:val="14"/>
                      <w:lang w:val="en-US"/>
                    </w:rPr>
                  </w:pPr>
                  <w:r w:rsidRPr="008307FB">
                    <w:rPr>
                      <w:rFonts w:ascii="Cambria" w:eastAsia="Times New Roman" w:hAnsi="Cambria" w:cs="Arial"/>
                      <w:sz w:val="14"/>
                      <w:szCs w:val="14"/>
                      <w:lang w:val="en-US"/>
                    </w:rPr>
                    <w:t>-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</w:tcPr>
                <w:p w:rsidR="004E3B7F" w:rsidRPr="0047588D" w:rsidRDefault="004E3B7F" w:rsidP="004E3B7F">
                  <w:pPr>
                    <w:spacing w:after="0" w:line="240" w:lineRule="auto"/>
                    <w:ind w:left="-89"/>
                    <w:jc w:val="right"/>
                    <w:rPr>
                      <w:rFonts w:ascii="Cambria" w:eastAsia="Times New Roman" w:hAnsi="Cambria" w:cs="Arial"/>
                      <w:sz w:val="14"/>
                      <w:szCs w:val="14"/>
                      <w:highlight w:val="yellow"/>
                      <w:lang w:val="en-US"/>
                    </w:rPr>
                  </w:pPr>
                  <w:r w:rsidRPr="00A72CB5">
                    <w:rPr>
                      <w:rFonts w:ascii="Cambria" w:eastAsia="Times New Roman" w:hAnsi="Cambria" w:cs="Arial"/>
                      <w:sz w:val="14"/>
                      <w:szCs w:val="14"/>
                      <w:lang w:val="en-US"/>
                    </w:rPr>
                    <w:t>17,8</w:t>
                  </w:r>
                </w:p>
              </w:tc>
            </w:tr>
            <w:tr w:rsidR="0032795E" w:rsidRPr="007E6389" w:rsidTr="004E3B7F">
              <w:trPr>
                <w:gridAfter w:val="1"/>
                <w:wAfter w:w="709" w:type="dxa"/>
                <w:trHeight w:val="270"/>
                <w:jc w:val="right"/>
              </w:trPr>
              <w:tc>
                <w:tcPr>
                  <w:tcW w:w="2580" w:type="dxa"/>
                  <w:gridSpan w:val="3"/>
                  <w:tcBorders>
                    <w:bottom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2795E" w:rsidRPr="007E6389" w:rsidRDefault="004E3B7F" w:rsidP="0032795E">
                  <w:pPr>
                    <w:spacing w:after="0" w:line="240" w:lineRule="auto"/>
                    <w:ind w:left="-89"/>
                    <w:rPr>
                      <w:rFonts w:ascii="Cambria" w:eastAsia="Times New Roman" w:hAnsi="Cambria" w:cs="Arial"/>
                      <w:b/>
                      <w:bCs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ambria" w:eastAsia="Times New Roman" w:hAnsi="Cambria" w:cs="Arial"/>
                      <w:b/>
                      <w:bCs/>
                      <w:sz w:val="14"/>
                      <w:szCs w:val="14"/>
                      <w:lang w:val="ru-RU"/>
                    </w:rPr>
                    <w:t>Индикаторы</w:t>
                  </w:r>
                  <w:r w:rsidRPr="00BC1727">
                    <w:rPr>
                      <w:rFonts w:ascii="Cambria" w:eastAsia="Times New Roman" w:hAnsi="Cambria" w:cs="Arial"/>
                      <w:b/>
                      <w:bCs/>
                      <w:sz w:val="14"/>
                      <w:szCs w:val="14"/>
                    </w:rPr>
                    <w:t xml:space="preserve"> </w:t>
                  </w:r>
                  <w:r>
                    <w:rPr>
                      <w:rFonts w:ascii="Cambria" w:eastAsia="Times New Roman" w:hAnsi="Cambria" w:cs="Arial"/>
                      <w:b/>
                      <w:bCs/>
                      <w:sz w:val="14"/>
                      <w:szCs w:val="14"/>
                      <w:lang w:val="ru-RU"/>
                    </w:rPr>
                    <w:t>развития</w:t>
                  </w:r>
                </w:p>
              </w:tc>
              <w:tc>
                <w:tcPr>
                  <w:tcW w:w="709" w:type="dxa"/>
                  <w:tcBorders>
                    <w:bottom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2795E" w:rsidRPr="007E6389" w:rsidRDefault="007F48CB" w:rsidP="00E22DFE">
                  <w:pPr>
                    <w:spacing w:after="0" w:line="240" w:lineRule="auto"/>
                    <w:jc w:val="right"/>
                    <w:rPr>
                      <w:rFonts w:ascii="Cambria" w:eastAsia="Times New Roman" w:hAnsi="Cambria" w:cs="Arial"/>
                      <w:b/>
                      <w:bCs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ambria" w:eastAsia="Times New Roman" w:hAnsi="Cambria" w:cs="Arial"/>
                      <w:b/>
                      <w:bCs/>
                      <w:sz w:val="14"/>
                      <w:szCs w:val="14"/>
                      <w:lang w:val="en-US"/>
                    </w:rPr>
                    <w:t>2018</w:t>
                  </w:r>
                  <w:r w:rsidR="00A72CB5">
                    <w:rPr>
                      <w:rFonts w:ascii="Cambria" w:eastAsia="Times New Roman" w:hAnsi="Cambria" w:cs="Arial"/>
                      <w:b/>
                      <w:bCs/>
                      <w:sz w:val="14"/>
                      <w:szCs w:val="14"/>
                      <w:lang w:val="en-US"/>
                    </w:rPr>
                    <w:t>e</w:t>
                  </w:r>
                </w:p>
              </w:tc>
            </w:tr>
            <w:tr w:rsidR="0032795E" w:rsidRPr="007E6389" w:rsidTr="004E3B7F">
              <w:trPr>
                <w:gridAfter w:val="1"/>
                <w:wAfter w:w="709" w:type="dxa"/>
                <w:trHeight w:val="255"/>
                <w:jc w:val="right"/>
              </w:trPr>
              <w:tc>
                <w:tcPr>
                  <w:tcW w:w="2580" w:type="dxa"/>
                  <w:gridSpan w:val="3"/>
                  <w:tcBorders>
                    <w:top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2795E" w:rsidRPr="007E6389" w:rsidRDefault="004E3B7F" w:rsidP="00A72CB5">
                  <w:pPr>
                    <w:spacing w:after="0" w:line="240" w:lineRule="auto"/>
                    <w:ind w:left="-89"/>
                    <w:rPr>
                      <w:rFonts w:ascii="Cambria" w:eastAsia="Times New Roman" w:hAnsi="Cambria" w:cs="Arial"/>
                      <w:sz w:val="14"/>
                      <w:szCs w:val="14"/>
                      <w:lang w:val="en-US"/>
                    </w:rPr>
                  </w:pPr>
                  <w:r w:rsidRPr="00052E03">
                    <w:rPr>
                      <w:rFonts w:ascii="Cambria" w:eastAsia="Times New Roman" w:hAnsi="Cambria" w:cs="Arial"/>
                      <w:sz w:val="14"/>
                      <w:szCs w:val="14"/>
                      <w:lang w:val="ru-RU"/>
                    </w:rPr>
                    <w:t>ИРЧП</w:t>
                  </w:r>
                </w:p>
              </w:tc>
              <w:tc>
                <w:tcPr>
                  <w:tcW w:w="709" w:type="dxa"/>
                  <w:tcBorders>
                    <w:top w:val="single" w:sz="8" w:space="0" w:color="auto"/>
                  </w:tcBorders>
                  <w:shd w:val="clear" w:color="auto" w:fill="auto"/>
                  <w:noWrap/>
                  <w:vAlign w:val="bottom"/>
                </w:tcPr>
                <w:p w:rsidR="0032795E" w:rsidRPr="007E6389" w:rsidRDefault="007F48CB" w:rsidP="007F48CB">
                  <w:pPr>
                    <w:spacing w:after="0"/>
                    <w:jc w:val="right"/>
                    <w:rPr>
                      <w:rFonts w:ascii="Cambria" w:hAnsi="Cambria" w:cs="Arial"/>
                      <w:sz w:val="14"/>
                      <w:szCs w:val="14"/>
                    </w:rPr>
                  </w:pPr>
                  <w:r w:rsidRPr="00A72CB5">
                    <w:rPr>
                      <w:rFonts w:ascii="Cambria" w:hAnsi="Cambria" w:cs="Arial"/>
                      <w:sz w:val="14"/>
                      <w:szCs w:val="14"/>
                    </w:rPr>
                    <w:t>0,71*</w:t>
                  </w:r>
                  <w:r w:rsidR="00A72CB5" w:rsidRPr="00A72CB5">
                    <w:rPr>
                      <w:rFonts w:ascii="Cambria" w:hAnsi="Cambria" w:cs="Arial"/>
                      <w:sz w:val="14"/>
                      <w:szCs w:val="14"/>
                    </w:rPr>
                    <w:t>*</w:t>
                  </w:r>
                </w:p>
              </w:tc>
            </w:tr>
            <w:tr w:rsidR="0032795E" w:rsidRPr="00831A3B" w:rsidTr="004E3B7F">
              <w:trPr>
                <w:gridAfter w:val="1"/>
                <w:wAfter w:w="709" w:type="dxa"/>
                <w:trHeight w:val="255"/>
                <w:jc w:val="right"/>
              </w:trPr>
              <w:tc>
                <w:tcPr>
                  <w:tcW w:w="2580" w:type="dxa"/>
                  <w:gridSpan w:val="3"/>
                  <w:shd w:val="clear" w:color="auto" w:fill="auto"/>
                  <w:noWrap/>
                  <w:vAlign w:val="bottom"/>
                  <w:hideMark/>
                </w:tcPr>
                <w:p w:rsidR="0032795E" w:rsidRPr="00831A3B" w:rsidRDefault="004E3B7F" w:rsidP="004E0BE3">
                  <w:pPr>
                    <w:spacing w:after="0" w:line="240" w:lineRule="auto"/>
                    <w:ind w:left="-89"/>
                    <w:rPr>
                      <w:rFonts w:ascii="Cambria" w:eastAsia="Times New Roman" w:hAnsi="Cambria" w:cs="Arial"/>
                      <w:sz w:val="14"/>
                      <w:szCs w:val="14"/>
                      <w:lang w:val="ru-RU"/>
                    </w:rPr>
                  </w:pPr>
                  <w:r w:rsidRPr="00052E03">
                    <w:rPr>
                      <w:rFonts w:ascii="Cambria" w:eastAsia="Times New Roman" w:hAnsi="Cambria" w:cs="Arial"/>
                      <w:sz w:val="14"/>
                      <w:szCs w:val="14"/>
                      <w:lang w:val="ru-RU"/>
                    </w:rPr>
                    <w:t>ВВП на душу насел</w:t>
                  </w:r>
                  <w:r>
                    <w:rPr>
                      <w:rFonts w:ascii="Cambria" w:eastAsia="Times New Roman" w:hAnsi="Cambria" w:cs="Arial"/>
                      <w:sz w:val="14"/>
                      <w:szCs w:val="14"/>
                      <w:lang w:val="ru-RU"/>
                    </w:rPr>
                    <w:t>ения</w:t>
                  </w:r>
                  <w:r w:rsidRPr="00052E03">
                    <w:rPr>
                      <w:rFonts w:ascii="Cambria" w:eastAsia="Times New Roman" w:hAnsi="Cambria" w:cs="Arial"/>
                      <w:sz w:val="14"/>
                      <w:szCs w:val="14"/>
                      <w:lang w:val="ru-RU"/>
                    </w:rPr>
                    <w:t xml:space="preserve">, </w:t>
                  </w:r>
                  <w:r>
                    <w:rPr>
                      <w:rFonts w:ascii="Cambria" w:eastAsia="Times New Roman" w:hAnsi="Cambria" w:cs="Arial"/>
                      <w:sz w:val="14"/>
                      <w:szCs w:val="14"/>
                      <w:lang w:val="ru-RU"/>
                    </w:rPr>
                    <w:t>тыс</w:t>
                  </w:r>
                  <w:r w:rsidRPr="00052E03">
                    <w:rPr>
                      <w:rFonts w:ascii="Cambria" w:eastAsia="Times New Roman" w:hAnsi="Cambria" w:cs="Arial"/>
                      <w:sz w:val="14"/>
                      <w:szCs w:val="14"/>
                      <w:lang w:val="ru-RU"/>
                    </w:rPr>
                    <w:t xml:space="preserve">. </w:t>
                  </w:r>
                  <w:r>
                    <w:rPr>
                      <w:rFonts w:ascii="Cambria" w:eastAsia="Times New Roman" w:hAnsi="Cambria" w:cs="Arial"/>
                      <w:sz w:val="14"/>
                      <w:szCs w:val="14"/>
                      <w:lang w:val="ru-RU"/>
                    </w:rPr>
                    <w:t>долл</w:t>
                  </w:r>
                  <w:r w:rsidRPr="00052E03">
                    <w:rPr>
                      <w:rFonts w:ascii="Cambria" w:eastAsia="Times New Roman" w:hAnsi="Cambria" w:cs="Arial"/>
                      <w:sz w:val="14"/>
                      <w:szCs w:val="14"/>
                      <w:lang w:val="ru-RU"/>
                    </w:rPr>
                    <w:t xml:space="preserve">. </w:t>
                  </w:r>
                  <w:r>
                    <w:rPr>
                      <w:rFonts w:ascii="Cambria" w:eastAsia="Times New Roman" w:hAnsi="Cambria" w:cs="Arial"/>
                      <w:sz w:val="14"/>
                      <w:szCs w:val="14"/>
                      <w:lang w:val="ru-RU"/>
                    </w:rPr>
                    <w:t>США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</w:tcPr>
                <w:p w:rsidR="0032795E" w:rsidRPr="00831A3B" w:rsidRDefault="00501B27" w:rsidP="00184ECD">
                  <w:pPr>
                    <w:spacing w:after="0"/>
                    <w:jc w:val="right"/>
                    <w:rPr>
                      <w:rFonts w:ascii="Cambria" w:hAnsi="Cambria" w:cs="Arial"/>
                      <w:sz w:val="14"/>
                      <w:szCs w:val="14"/>
                      <w:lang w:val="ru-RU"/>
                    </w:rPr>
                  </w:pPr>
                  <w:r w:rsidRPr="00831A3B">
                    <w:rPr>
                      <w:rFonts w:ascii="Cambria" w:hAnsi="Cambria" w:cs="Arial"/>
                      <w:sz w:val="14"/>
                      <w:szCs w:val="14"/>
                      <w:lang w:val="ru-RU"/>
                    </w:rPr>
                    <w:t>7,</w:t>
                  </w:r>
                  <w:r w:rsidR="00184ECD" w:rsidRPr="00831A3B">
                    <w:rPr>
                      <w:rFonts w:ascii="Cambria" w:hAnsi="Cambria" w:cs="Arial"/>
                      <w:sz w:val="14"/>
                      <w:szCs w:val="14"/>
                      <w:lang w:val="ru-RU"/>
                    </w:rPr>
                    <w:t>3</w:t>
                  </w:r>
                </w:p>
              </w:tc>
            </w:tr>
            <w:tr w:rsidR="0032795E" w:rsidRPr="00831A3B" w:rsidTr="004E3B7F">
              <w:tblPrEx>
                <w:jc w:val="left"/>
              </w:tblPrEx>
              <w:trPr>
                <w:gridAfter w:val="1"/>
                <w:wAfter w:w="709" w:type="dxa"/>
                <w:trHeight w:val="270"/>
              </w:trPr>
              <w:tc>
                <w:tcPr>
                  <w:tcW w:w="1776" w:type="dxa"/>
                  <w:tcBorders>
                    <w:bottom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2795E" w:rsidRPr="00831A3B" w:rsidRDefault="004E3B7F" w:rsidP="0032795E">
                  <w:pPr>
                    <w:spacing w:after="0" w:line="240" w:lineRule="auto"/>
                    <w:ind w:left="-84"/>
                    <w:rPr>
                      <w:rFonts w:ascii="Cambria" w:eastAsia="Times New Roman" w:hAnsi="Cambria" w:cs="Arial"/>
                      <w:b/>
                      <w:bCs/>
                      <w:sz w:val="14"/>
                      <w:szCs w:val="14"/>
                      <w:lang w:val="ru-RU"/>
                    </w:rPr>
                  </w:pPr>
                  <w:r w:rsidRPr="00831A3B">
                    <w:rPr>
                      <w:rFonts w:ascii="Cambria" w:eastAsia="Times New Roman" w:hAnsi="Cambria" w:cs="Arial"/>
                      <w:b/>
                      <w:bCs/>
                      <w:sz w:val="14"/>
                      <w:szCs w:val="14"/>
                      <w:lang w:val="ru-RU"/>
                    </w:rPr>
                    <w:t>Индикаторы дефолта</w:t>
                  </w:r>
                </w:p>
              </w:tc>
              <w:tc>
                <w:tcPr>
                  <w:tcW w:w="1513" w:type="dxa"/>
                  <w:gridSpan w:val="3"/>
                  <w:tcBorders>
                    <w:bottom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2795E" w:rsidRPr="00831A3B" w:rsidRDefault="00A02C47" w:rsidP="007F48CB">
                  <w:pPr>
                    <w:spacing w:after="0" w:line="240" w:lineRule="auto"/>
                    <w:jc w:val="right"/>
                    <w:rPr>
                      <w:rFonts w:ascii="Cambria" w:eastAsia="Times New Roman" w:hAnsi="Cambria" w:cs="Arial"/>
                      <w:b/>
                      <w:bCs/>
                      <w:sz w:val="14"/>
                      <w:szCs w:val="14"/>
                      <w:lang w:val="ru-RU"/>
                    </w:rPr>
                  </w:pPr>
                  <w:r w:rsidRPr="00831A3B">
                    <w:rPr>
                      <w:rFonts w:ascii="Cambria" w:eastAsia="Times New Roman" w:hAnsi="Cambria" w:cs="Arial"/>
                      <w:b/>
                      <w:bCs/>
                      <w:sz w:val="14"/>
                      <w:szCs w:val="14"/>
                      <w:lang w:val="ru-RU"/>
                    </w:rPr>
                    <w:t>0</w:t>
                  </w:r>
                  <w:r w:rsidR="007F48CB" w:rsidRPr="00831A3B">
                    <w:rPr>
                      <w:rFonts w:ascii="Cambria" w:eastAsia="Times New Roman" w:hAnsi="Cambria" w:cs="Arial"/>
                      <w:b/>
                      <w:bCs/>
                      <w:sz w:val="14"/>
                      <w:szCs w:val="14"/>
                      <w:lang w:val="ru-RU"/>
                    </w:rPr>
                    <w:t>8</w:t>
                  </w:r>
                  <w:r w:rsidR="00E22DFE" w:rsidRPr="00831A3B">
                    <w:rPr>
                      <w:rFonts w:ascii="Cambria" w:eastAsia="Times New Roman" w:hAnsi="Cambria" w:cs="Arial"/>
                      <w:b/>
                      <w:bCs/>
                      <w:sz w:val="14"/>
                      <w:szCs w:val="14"/>
                      <w:lang w:val="ru-RU"/>
                    </w:rPr>
                    <w:t>.</w:t>
                  </w:r>
                  <w:r w:rsidR="007F48CB" w:rsidRPr="00831A3B">
                    <w:rPr>
                      <w:rFonts w:ascii="Cambria" w:eastAsia="Times New Roman" w:hAnsi="Cambria" w:cs="Arial"/>
                      <w:b/>
                      <w:bCs/>
                      <w:sz w:val="14"/>
                      <w:szCs w:val="14"/>
                      <w:lang w:val="ru-RU"/>
                    </w:rPr>
                    <w:t>03.2019</w:t>
                  </w:r>
                </w:p>
              </w:tc>
            </w:tr>
            <w:tr w:rsidR="0032795E" w:rsidRPr="00831A3B" w:rsidTr="004E3B7F">
              <w:tblPrEx>
                <w:jc w:val="left"/>
              </w:tblPrEx>
              <w:trPr>
                <w:gridAfter w:val="1"/>
                <w:wAfter w:w="709" w:type="dxa"/>
                <w:trHeight w:val="255"/>
              </w:trPr>
              <w:tc>
                <w:tcPr>
                  <w:tcW w:w="1776" w:type="dxa"/>
                  <w:shd w:val="clear" w:color="auto" w:fill="auto"/>
                  <w:noWrap/>
                  <w:vAlign w:val="bottom"/>
                  <w:hideMark/>
                </w:tcPr>
                <w:p w:rsidR="0032795E" w:rsidRPr="00831A3B" w:rsidRDefault="004E3B7F" w:rsidP="0032795E">
                  <w:pPr>
                    <w:spacing w:after="0" w:line="240" w:lineRule="auto"/>
                    <w:ind w:left="-84"/>
                    <w:rPr>
                      <w:rFonts w:ascii="Cambria" w:eastAsia="Times New Roman" w:hAnsi="Cambria" w:cs="Arial"/>
                      <w:sz w:val="14"/>
                      <w:szCs w:val="14"/>
                      <w:lang w:val="ru-RU"/>
                    </w:rPr>
                  </w:pPr>
                  <w:r>
                    <w:rPr>
                      <w:rFonts w:ascii="Cambria" w:eastAsia="Times New Roman" w:hAnsi="Cambria" w:cs="Arial"/>
                      <w:sz w:val="14"/>
                      <w:szCs w:val="14"/>
                      <w:lang w:val="ru-RU"/>
                    </w:rPr>
                    <w:t>Доходность 10-летних гос. облигаций</w:t>
                  </w:r>
                  <w:r w:rsidRPr="00D53C8F">
                    <w:rPr>
                      <w:rFonts w:ascii="Cambria" w:eastAsia="Times New Roman" w:hAnsi="Cambria" w:cs="Arial"/>
                      <w:sz w:val="14"/>
                      <w:szCs w:val="14"/>
                      <w:lang w:val="ru-RU"/>
                    </w:rPr>
                    <w:t>, %</w:t>
                  </w:r>
                </w:p>
              </w:tc>
              <w:tc>
                <w:tcPr>
                  <w:tcW w:w="1513" w:type="dxa"/>
                  <w:gridSpan w:val="3"/>
                  <w:shd w:val="clear" w:color="auto" w:fill="auto"/>
                  <w:noWrap/>
                  <w:vAlign w:val="bottom"/>
                </w:tcPr>
                <w:p w:rsidR="0032795E" w:rsidRPr="00831A3B" w:rsidRDefault="00501B27" w:rsidP="00E22DFE">
                  <w:pPr>
                    <w:spacing w:after="0" w:line="240" w:lineRule="auto"/>
                    <w:jc w:val="right"/>
                    <w:rPr>
                      <w:rFonts w:ascii="Cambria" w:eastAsia="Times New Roman" w:hAnsi="Cambria" w:cs="Arial"/>
                      <w:sz w:val="14"/>
                      <w:szCs w:val="14"/>
                      <w:lang w:val="ru-RU"/>
                    </w:rPr>
                  </w:pPr>
                  <w:r w:rsidRPr="00831A3B">
                    <w:rPr>
                      <w:rFonts w:ascii="Cambria" w:eastAsia="Times New Roman" w:hAnsi="Cambria" w:cs="Arial"/>
                      <w:sz w:val="14"/>
                      <w:szCs w:val="14"/>
                      <w:lang w:val="ru-RU"/>
                    </w:rPr>
                    <w:t>5,4</w:t>
                  </w:r>
                </w:p>
              </w:tc>
            </w:tr>
          </w:tbl>
          <w:p w:rsidR="00617DCA" w:rsidRPr="00831A3B" w:rsidRDefault="00617DCA" w:rsidP="00040C65">
            <w:pPr>
              <w:pBdr>
                <w:bottom w:val="single" w:sz="6" w:space="1" w:color="auto"/>
              </w:pBdr>
              <w:rPr>
                <w:rFonts w:ascii="Cambria" w:hAnsi="Cambria"/>
                <w:b/>
                <w:sz w:val="6"/>
                <w:szCs w:val="6"/>
                <w:lang w:val="ru-RU"/>
              </w:rPr>
            </w:pPr>
          </w:p>
          <w:p w:rsidR="00F45D09" w:rsidRPr="00831A3B" w:rsidRDefault="004E3B7F" w:rsidP="00040C65">
            <w:pPr>
              <w:pBdr>
                <w:bottom w:val="single" w:sz="6" w:space="1" w:color="auto"/>
              </w:pBdr>
              <w:rPr>
                <w:rFonts w:ascii="Cambria" w:hAnsi="Cambria"/>
                <w:sz w:val="12"/>
                <w:szCs w:val="18"/>
                <w:lang w:val="ru-RU"/>
              </w:rPr>
            </w:pPr>
            <w:r w:rsidRPr="00D53C8F">
              <w:rPr>
                <w:rFonts w:ascii="Cambria" w:hAnsi="Cambria"/>
                <w:sz w:val="12"/>
                <w:szCs w:val="18"/>
                <w:lang w:val="ru-RU"/>
              </w:rPr>
              <w:t>Источник</w:t>
            </w:r>
            <w:r w:rsidRPr="009F4687">
              <w:rPr>
                <w:rFonts w:ascii="Cambria" w:hAnsi="Cambria"/>
                <w:sz w:val="12"/>
                <w:szCs w:val="18"/>
                <w:lang w:val="ru-RU"/>
              </w:rPr>
              <w:t xml:space="preserve">: </w:t>
            </w:r>
            <w:r w:rsidRPr="00D53C8F">
              <w:rPr>
                <w:rFonts w:ascii="Cambria" w:hAnsi="Cambria"/>
                <w:sz w:val="12"/>
                <w:szCs w:val="18"/>
                <w:lang w:val="ru-RU"/>
              </w:rPr>
              <w:t>расчеты</w:t>
            </w:r>
            <w:r w:rsidRPr="009F4687">
              <w:rPr>
                <w:rFonts w:ascii="Cambria" w:hAnsi="Cambria"/>
                <w:sz w:val="12"/>
                <w:szCs w:val="18"/>
                <w:lang w:val="ru-RU"/>
              </w:rPr>
              <w:t xml:space="preserve"> </w:t>
            </w:r>
            <w:r w:rsidRPr="00D53C8F">
              <w:rPr>
                <w:rFonts w:ascii="Cambria" w:hAnsi="Cambria"/>
                <w:sz w:val="12"/>
                <w:szCs w:val="18"/>
              </w:rPr>
              <w:t>RAEX</w:t>
            </w:r>
            <w:r>
              <w:rPr>
                <w:rFonts w:ascii="Cambria" w:hAnsi="Cambria"/>
                <w:sz w:val="12"/>
                <w:szCs w:val="18"/>
                <w:lang w:val="ru-RU"/>
              </w:rPr>
              <w:t>-</w:t>
            </w:r>
            <w:r>
              <w:rPr>
                <w:rFonts w:ascii="Cambria" w:hAnsi="Cambria"/>
                <w:sz w:val="12"/>
                <w:szCs w:val="18"/>
                <w:lang w:val="en-US"/>
              </w:rPr>
              <w:t>Europe</w:t>
            </w:r>
            <w:r w:rsidRPr="009F4687">
              <w:rPr>
                <w:rFonts w:ascii="Cambria" w:hAnsi="Cambria"/>
                <w:sz w:val="12"/>
                <w:szCs w:val="18"/>
                <w:lang w:val="ru-RU"/>
              </w:rPr>
              <w:t xml:space="preserve"> </w:t>
            </w:r>
            <w:r w:rsidRPr="00D53C8F">
              <w:rPr>
                <w:rFonts w:ascii="Cambria" w:hAnsi="Cambria"/>
                <w:sz w:val="12"/>
                <w:szCs w:val="18"/>
                <w:lang w:val="ru-RU"/>
              </w:rPr>
              <w:t>на</w:t>
            </w:r>
            <w:r w:rsidRPr="009F4687">
              <w:rPr>
                <w:rFonts w:ascii="Cambria" w:hAnsi="Cambria"/>
                <w:sz w:val="12"/>
                <w:szCs w:val="18"/>
                <w:lang w:val="ru-RU"/>
              </w:rPr>
              <w:t xml:space="preserve"> </w:t>
            </w:r>
            <w:r w:rsidRPr="00D53C8F">
              <w:rPr>
                <w:rFonts w:ascii="Cambria" w:hAnsi="Cambria"/>
                <w:sz w:val="12"/>
                <w:szCs w:val="18"/>
                <w:lang w:val="ru-RU"/>
              </w:rPr>
              <w:t>основе</w:t>
            </w:r>
            <w:r w:rsidRPr="009F4687">
              <w:rPr>
                <w:rFonts w:ascii="Cambria" w:hAnsi="Cambria"/>
                <w:sz w:val="12"/>
                <w:szCs w:val="18"/>
                <w:lang w:val="ru-RU"/>
              </w:rPr>
              <w:t xml:space="preserve"> </w:t>
            </w:r>
            <w:r w:rsidRPr="00D53C8F">
              <w:rPr>
                <w:rFonts w:ascii="Cambria" w:hAnsi="Cambria"/>
                <w:sz w:val="12"/>
                <w:szCs w:val="18"/>
                <w:lang w:val="ru-RU"/>
              </w:rPr>
              <w:t>данных</w:t>
            </w:r>
            <w:r w:rsidRPr="009F4687">
              <w:rPr>
                <w:rFonts w:ascii="Cambria" w:hAnsi="Cambria"/>
                <w:sz w:val="12"/>
                <w:szCs w:val="18"/>
                <w:lang w:val="ru-RU"/>
              </w:rPr>
              <w:t xml:space="preserve"> </w:t>
            </w:r>
            <w:r w:rsidRPr="00D53C8F">
              <w:rPr>
                <w:rFonts w:ascii="Cambria" w:hAnsi="Cambria"/>
                <w:sz w:val="12"/>
                <w:szCs w:val="18"/>
                <w:lang w:val="ru-RU"/>
              </w:rPr>
              <w:t>МВФ</w:t>
            </w:r>
            <w:r w:rsidRPr="009F4687">
              <w:rPr>
                <w:rFonts w:ascii="Cambria" w:hAnsi="Cambria"/>
                <w:sz w:val="12"/>
                <w:szCs w:val="12"/>
                <w:lang w:val="ru-RU"/>
              </w:rPr>
              <w:t xml:space="preserve">, </w:t>
            </w:r>
            <w:r>
              <w:rPr>
                <w:rFonts w:ascii="Cambria" w:hAnsi="Cambria"/>
                <w:sz w:val="12"/>
                <w:szCs w:val="12"/>
                <w:lang w:val="ru-RU"/>
              </w:rPr>
              <w:t>Всемирного Банка</w:t>
            </w:r>
            <w:r w:rsidRPr="009F4687">
              <w:rPr>
                <w:rFonts w:ascii="Cambria" w:hAnsi="Cambria"/>
                <w:sz w:val="12"/>
                <w:szCs w:val="12"/>
                <w:lang w:val="ru-RU"/>
              </w:rPr>
              <w:t>,</w:t>
            </w:r>
            <w:r w:rsidR="008307FB" w:rsidRPr="004E3B7F">
              <w:rPr>
                <w:rFonts w:ascii="Cambria" w:hAnsi="Cambria"/>
                <w:sz w:val="12"/>
                <w:szCs w:val="12"/>
                <w:lang w:val="ru-RU"/>
              </w:rPr>
              <w:t xml:space="preserve"> </w:t>
            </w:r>
            <w:r>
              <w:rPr>
                <w:rFonts w:ascii="Cambria" w:hAnsi="Cambria"/>
                <w:sz w:val="12"/>
                <w:szCs w:val="12"/>
                <w:lang w:val="ru-RU"/>
              </w:rPr>
              <w:t>ЦБУ</w:t>
            </w:r>
            <w:r w:rsidR="008307FB" w:rsidRPr="004E3B7F">
              <w:rPr>
                <w:rFonts w:ascii="Cambria" w:hAnsi="Cambria"/>
                <w:sz w:val="12"/>
                <w:szCs w:val="12"/>
                <w:lang w:val="ru-RU"/>
              </w:rPr>
              <w:t xml:space="preserve">, </w:t>
            </w:r>
            <w:r>
              <w:rPr>
                <w:rFonts w:ascii="Cambria" w:hAnsi="Cambria"/>
                <w:sz w:val="12"/>
                <w:szCs w:val="12"/>
                <w:lang w:val="ru-RU"/>
              </w:rPr>
              <w:t>ГКРУС</w:t>
            </w:r>
            <w:r w:rsidR="008307FB" w:rsidRPr="004E3B7F">
              <w:rPr>
                <w:rFonts w:ascii="Cambria" w:hAnsi="Cambria"/>
                <w:sz w:val="12"/>
                <w:szCs w:val="12"/>
                <w:lang w:val="ru-RU"/>
              </w:rPr>
              <w:t>. *</w:t>
            </w:r>
            <w:r>
              <w:rPr>
                <w:rFonts w:ascii="Cambria" w:hAnsi="Cambria"/>
                <w:sz w:val="12"/>
                <w:szCs w:val="12"/>
                <w:lang w:val="ru-RU"/>
              </w:rPr>
              <w:t>Совокупный баланс</w:t>
            </w:r>
            <w:r w:rsidR="008307FB" w:rsidRPr="004E3B7F">
              <w:rPr>
                <w:rFonts w:ascii="Cambria" w:hAnsi="Cambria"/>
                <w:sz w:val="12"/>
                <w:szCs w:val="12"/>
                <w:lang w:val="ru-RU"/>
              </w:rPr>
              <w:t xml:space="preserve">. </w:t>
            </w:r>
            <w:r w:rsidR="00A72CB5" w:rsidRPr="00831A3B">
              <w:rPr>
                <w:rFonts w:ascii="Cambria" w:hAnsi="Cambria"/>
                <w:sz w:val="12"/>
                <w:szCs w:val="12"/>
                <w:lang w:val="ru-RU"/>
              </w:rPr>
              <w:t>**</w:t>
            </w:r>
            <w:r>
              <w:rPr>
                <w:rFonts w:ascii="Cambria" w:hAnsi="Cambria"/>
                <w:sz w:val="12"/>
                <w:szCs w:val="12"/>
                <w:lang w:val="ru-RU"/>
              </w:rPr>
              <w:t xml:space="preserve">Информация на </w:t>
            </w:r>
            <w:r w:rsidR="00A72CB5" w:rsidRPr="00831A3B">
              <w:rPr>
                <w:rFonts w:ascii="Cambria" w:hAnsi="Cambria"/>
                <w:sz w:val="12"/>
                <w:szCs w:val="12"/>
                <w:lang w:val="ru-RU"/>
              </w:rPr>
              <w:t xml:space="preserve">2017 </w:t>
            </w:r>
            <w:r>
              <w:rPr>
                <w:rFonts w:ascii="Cambria" w:hAnsi="Cambria"/>
                <w:sz w:val="12"/>
                <w:szCs w:val="12"/>
                <w:lang w:val="ru-RU"/>
              </w:rPr>
              <w:t>год</w:t>
            </w:r>
            <w:r w:rsidR="00A72CB5" w:rsidRPr="00831A3B">
              <w:rPr>
                <w:rFonts w:ascii="Cambria" w:hAnsi="Cambria"/>
                <w:sz w:val="12"/>
                <w:szCs w:val="12"/>
                <w:lang w:val="ru-RU"/>
              </w:rPr>
              <w:t>.</w:t>
            </w:r>
          </w:p>
          <w:p w:rsidR="001D06CB" w:rsidRPr="00831A3B" w:rsidRDefault="001D06CB" w:rsidP="00757ED4">
            <w:pPr>
              <w:pBdr>
                <w:bottom w:val="single" w:sz="6" w:space="1" w:color="auto"/>
              </w:pBdr>
              <w:spacing w:before="120" w:after="120"/>
              <w:rPr>
                <w:rFonts w:ascii="Cambria" w:hAnsi="Cambria"/>
                <w:b/>
                <w:sz w:val="18"/>
                <w:szCs w:val="18"/>
                <w:lang w:val="ru-RU"/>
              </w:rPr>
            </w:pPr>
          </w:p>
          <w:p w:rsidR="001D06CB" w:rsidRPr="00831A3B" w:rsidRDefault="001D06CB" w:rsidP="00757ED4">
            <w:pPr>
              <w:pBdr>
                <w:bottom w:val="single" w:sz="6" w:space="1" w:color="auto"/>
              </w:pBdr>
              <w:spacing w:before="120" w:after="120"/>
              <w:rPr>
                <w:rFonts w:ascii="Cambria" w:hAnsi="Cambria"/>
                <w:b/>
                <w:sz w:val="18"/>
                <w:szCs w:val="18"/>
                <w:lang w:val="ru-RU"/>
              </w:rPr>
            </w:pPr>
          </w:p>
          <w:p w:rsidR="001D06CB" w:rsidRPr="00831A3B" w:rsidRDefault="001D06CB" w:rsidP="00757ED4">
            <w:pPr>
              <w:pBdr>
                <w:bottom w:val="single" w:sz="6" w:space="1" w:color="auto"/>
              </w:pBdr>
              <w:spacing w:before="120" w:after="120"/>
              <w:rPr>
                <w:rFonts w:ascii="Cambria" w:hAnsi="Cambria"/>
                <w:b/>
                <w:sz w:val="18"/>
                <w:szCs w:val="18"/>
                <w:lang w:val="ru-RU"/>
              </w:rPr>
            </w:pPr>
          </w:p>
          <w:p w:rsidR="001D06CB" w:rsidRDefault="001D06CB" w:rsidP="00757ED4">
            <w:pPr>
              <w:pBdr>
                <w:bottom w:val="single" w:sz="6" w:space="1" w:color="auto"/>
              </w:pBdr>
              <w:spacing w:before="120" w:after="120"/>
              <w:rPr>
                <w:rFonts w:ascii="Cambria" w:hAnsi="Cambria"/>
                <w:b/>
                <w:sz w:val="18"/>
                <w:szCs w:val="18"/>
                <w:lang w:val="ru-RU"/>
              </w:rPr>
            </w:pPr>
          </w:p>
          <w:p w:rsidR="00E97973" w:rsidRDefault="00E97973" w:rsidP="00757ED4">
            <w:pPr>
              <w:pBdr>
                <w:bottom w:val="single" w:sz="6" w:space="1" w:color="auto"/>
              </w:pBdr>
              <w:spacing w:before="120" w:after="120"/>
              <w:rPr>
                <w:rFonts w:ascii="Cambria" w:hAnsi="Cambria"/>
                <w:b/>
                <w:sz w:val="18"/>
                <w:szCs w:val="18"/>
                <w:lang w:val="ru-RU"/>
              </w:rPr>
            </w:pPr>
          </w:p>
          <w:p w:rsidR="00E97973" w:rsidRDefault="00E97973" w:rsidP="00757ED4">
            <w:pPr>
              <w:pBdr>
                <w:bottom w:val="single" w:sz="6" w:space="1" w:color="auto"/>
              </w:pBdr>
              <w:spacing w:before="120" w:after="120"/>
              <w:rPr>
                <w:rFonts w:ascii="Cambria" w:hAnsi="Cambria"/>
                <w:b/>
                <w:sz w:val="18"/>
                <w:szCs w:val="18"/>
                <w:lang w:val="ru-RU"/>
              </w:rPr>
            </w:pPr>
          </w:p>
          <w:p w:rsidR="00E97973" w:rsidRPr="00831A3B" w:rsidRDefault="00E97973" w:rsidP="00757ED4">
            <w:pPr>
              <w:pBdr>
                <w:bottom w:val="single" w:sz="6" w:space="1" w:color="auto"/>
              </w:pBdr>
              <w:spacing w:before="120" w:after="120"/>
              <w:rPr>
                <w:rFonts w:ascii="Cambria" w:hAnsi="Cambria"/>
                <w:b/>
                <w:sz w:val="18"/>
                <w:szCs w:val="18"/>
                <w:lang w:val="ru-RU"/>
              </w:rPr>
            </w:pPr>
          </w:p>
          <w:p w:rsidR="005D3DB5" w:rsidRPr="005B2854" w:rsidRDefault="004E3B7F" w:rsidP="00757ED4">
            <w:pPr>
              <w:pBdr>
                <w:bottom w:val="single" w:sz="6" w:space="1" w:color="auto"/>
              </w:pBdr>
              <w:spacing w:before="120" w:after="120"/>
              <w:rPr>
                <w:rFonts w:ascii="Cambria" w:hAnsi="Cambria"/>
                <w:sz w:val="18"/>
                <w:szCs w:val="18"/>
                <w:lang w:val="ru-RU"/>
              </w:rPr>
            </w:pPr>
            <w:r w:rsidRPr="005B2854">
              <w:rPr>
                <w:rFonts w:ascii="Cambria" w:hAnsi="Cambria"/>
                <w:b/>
                <w:sz w:val="18"/>
                <w:szCs w:val="18"/>
                <w:lang w:val="ru-RU"/>
              </w:rPr>
              <w:t xml:space="preserve">График </w:t>
            </w:r>
            <w:r w:rsidR="00B50B18" w:rsidRPr="005B2854">
              <w:rPr>
                <w:rFonts w:ascii="Cambria" w:hAnsi="Cambria"/>
                <w:b/>
                <w:sz w:val="18"/>
                <w:szCs w:val="18"/>
                <w:lang w:val="ru-RU"/>
              </w:rPr>
              <w:t>1</w:t>
            </w:r>
            <w:r w:rsidR="00040C65" w:rsidRPr="005B2854">
              <w:rPr>
                <w:rFonts w:ascii="Cambria" w:hAnsi="Cambria"/>
                <w:b/>
                <w:sz w:val="18"/>
                <w:szCs w:val="18"/>
                <w:lang w:val="ru-RU"/>
              </w:rPr>
              <w:t>:</w:t>
            </w:r>
            <w:r w:rsidR="00040C65" w:rsidRPr="005B2854">
              <w:rPr>
                <w:rFonts w:ascii="Cambria" w:hAnsi="Cambria"/>
                <w:sz w:val="18"/>
                <w:szCs w:val="18"/>
                <w:lang w:val="ru-RU"/>
              </w:rPr>
              <w:t xml:space="preserve"> </w:t>
            </w:r>
            <w:r w:rsidR="00831A3B" w:rsidRPr="005B2854">
              <w:rPr>
                <w:rFonts w:ascii="Cambria" w:hAnsi="Cambria"/>
                <w:sz w:val="18"/>
                <w:szCs w:val="18"/>
                <w:lang w:val="ru-RU"/>
              </w:rPr>
              <w:t>Макроэкономические индикаторы</w:t>
            </w:r>
            <w:r w:rsidR="00B50B18" w:rsidRPr="005B2854">
              <w:rPr>
                <w:rFonts w:ascii="Cambria" w:hAnsi="Cambria"/>
                <w:sz w:val="18"/>
                <w:szCs w:val="18"/>
                <w:lang w:val="ru-RU"/>
              </w:rPr>
              <w:t>, %</w:t>
            </w:r>
          </w:p>
          <w:p w:rsidR="00911161" w:rsidRPr="005B2854" w:rsidRDefault="00831A3B" w:rsidP="007E6389">
            <w:pPr>
              <w:spacing w:before="120" w:after="120"/>
              <w:rPr>
                <w:rFonts w:ascii="Cambria" w:hAnsi="Cambria"/>
                <w:sz w:val="12"/>
                <w:szCs w:val="12"/>
                <w:lang w:val="ru-RU"/>
              </w:rPr>
            </w:pPr>
            <w:r w:rsidRPr="005B2854">
              <w:rPr>
                <w:noProof/>
                <w:lang w:val="en-US"/>
              </w:rPr>
              <w:drawing>
                <wp:inline distT="0" distB="0" distL="0" distR="0" wp14:anchorId="1E2ED7FB" wp14:editId="424B331F">
                  <wp:extent cx="2511341" cy="2160000"/>
                  <wp:effectExtent l="0" t="0" r="3810" b="12065"/>
                  <wp:docPr id="5" name="Chart 5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1"/>
                    </a:graphicData>
                  </a:graphic>
                </wp:inline>
              </w:drawing>
            </w:r>
            <w:r w:rsidR="004E3B7F" w:rsidRPr="005B2854">
              <w:rPr>
                <w:rFonts w:ascii="Cambria" w:hAnsi="Cambria"/>
                <w:sz w:val="12"/>
                <w:szCs w:val="12"/>
                <w:lang w:val="ru-RU"/>
              </w:rPr>
              <w:t>Источник</w:t>
            </w:r>
            <w:r w:rsidR="00A75E1D" w:rsidRPr="005B2854">
              <w:rPr>
                <w:rFonts w:ascii="Cambria" w:hAnsi="Cambria"/>
                <w:sz w:val="12"/>
                <w:szCs w:val="12"/>
                <w:lang w:val="ru-RU"/>
              </w:rPr>
              <w:t xml:space="preserve">: </w:t>
            </w:r>
            <w:r w:rsidRPr="005B2854">
              <w:rPr>
                <w:rFonts w:ascii="Cambria" w:hAnsi="Cambria"/>
                <w:sz w:val="12"/>
                <w:szCs w:val="18"/>
              </w:rPr>
              <w:t>RAEX</w:t>
            </w:r>
            <w:r w:rsidRPr="005B2854">
              <w:rPr>
                <w:rFonts w:ascii="Cambria" w:hAnsi="Cambria"/>
                <w:sz w:val="12"/>
                <w:szCs w:val="18"/>
                <w:lang w:val="ru-RU"/>
              </w:rPr>
              <w:t>-</w:t>
            </w:r>
            <w:r w:rsidRPr="005B2854">
              <w:rPr>
                <w:rFonts w:ascii="Cambria" w:hAnsi="Cambria"/>
                <w:sz w:val="12"/>
                <w:szCs w:val="18"/>
              </w:rPr>
              <w:t>Europe</w:t>
            </w:r>
            <w:r w:rsidRPr="005B2854">
              <w:rPr>
                <w:rFonts w:ascii="Cambria" w:hAnsi="Cambria"/>
                <w:sz w:val="12"/>
                <w:szCs w:val="18"/>
                <w:lang w:val="ru-RU"/>
              </w:rPr>
              <w:t xml:space="preserve"> на основе данных МВФ и ВБ</w:t>
            </w:r>
          </w:p>
          <w:p w:rsidR="00B50B18" w:rsidRPr="00BB1F0D" w:rsidRDefault="00B50B18" w:rsidP="007E6389">
            <w:pPr>
              <w:spacing w:before="120" w:after="120"/>
              <w:rPr>
                <w:rFonts w:ascii="Cambria" w:hAnsi="Cambria"/>
                <w:sz w:val="12"/>
                <w:szCs w:val="12"/>
                <w:highlight w:val="red"/>
                <w:lang w:val="ru-RU"/>
              </w:rPr>
            </w:pPr>
          </w:p>
          <w:p w:rsidR="001D06CB" w:rsidRPr="00BB1F0D" w:rsidRDefault="001D06CB" w:rsidP="007E6389">
            <w:pPr>
              <w:spacing w:before="120" w:after="120"/>
              <w:rPr>
                <w:rFonts w:ascii="Cambria" w:hAnsi="Cambria"/>
                <w:sz w:val="12"/>
                <w:szCs w:val="12"/>
                <w:highlight w:val="red"/>
                <w:lang w:val="ru-RU"/>
              </w:rPr>
            </w:pPr>
          </w:p>
          <w:p w:rsidR="001D06CB" w:rsidRPr="00BB1F0D" w:rsidRDefault="001D06CB" w:rsidP="007E6389">
            <w:pPr>
              <w:spacing w:before="120" w:after="120"/>
              <w:rPr>
                <w:rFonts w:ascii="Cambria" w:hAnsi="Cambria"/>
                <w:sz w:val="12"/>
                <w:szCs w:val="12"/>
                <w:highlight w:val="red"/>
                <w:lang w:val="ru-RU"/>
              </w:rPr>
            </w:pPr>
          </w:p>
          <w:p w:rsidR="001D06CB" w:rsidRPr="00BB1F0D" w:rsidRDefault="001D06CB" w:rsidP="007E6389">
            <w:pPr>
              <w:spacing w:before="120" w:after="120"/>
              <w:rPr>
                <w:rFonts w:ascii="Cambria" w:hAnsi="Cambria"/>
                <w:sz w:val="12"/>
                <w:szCs w:val="12"/>
                <w:highlight w:val="red"/>
                <w:lang w:val="ru-RU"/>
              </w:rPr>
            </w:pPr>
          </w:p>
          <w:p w:rsidR="001D06CB" w:rsidRDefault="001D06CB" w:rsidP="007E6389">
            <w:pPr>
              <w:spacing w:before="120" w:after="120"/>
              <w:rPr>
                <w:rFonts w:ascii="Cambria" w:hAnsi="Cambria"/>
                <w:sz w:val="12"/>
                <w:szCs w:val="12"/>
                <w:highlight w:val="red"/>
                <w:lang w:val="ru-RU"/>
              </w:rPr>
            </w:pPr>
          </w:p>
          <w:p w:rsidR="00E97973" w:rsidRDefault="00E97973" w:rsidP="007E6389">
            <w:pPr>
              <w:spacing w:before="120" w:after="120"/>
              <w:rPr>
                <w:rFonts w:ascii="Cambria" w:hAnsi="Cambria"/>
                <w:sz w:val="12"/>
                <w:szCs w:val="12"/>
                <w:highlight w:val="red"/>
                <w:lang w:val="ru-RU"/>
              </w:rPr>
            </w:pPr>
          </w:p>
          <w:p w:rsidR="00E97973" w:rsidRPr="00BB1F0D" w:rsidRDefault="00E97973" w:rsidP="007E6389">
            <w:pPr>
              <w:spacing w:before="120" w:after="120"/>
              <w:rPr>
                <w:rFonts w:ascii="Cambria" w:hAnsi="Cambria"/>
                <w:sz w:val="12"/>
                <w:szCs w:val="12"/>
                <w:highlight w:val="red"/>
                <w:lang w:val="ru-RU"/>
              </w:rPr>
            </w:pPr>
          </w:p>
          <w:p w:rsidR="001D06CB" w:rsidRPr="00BB1F0D" w:rsidRDefault="001D06CB" w:rsidP="007E6389">
            <w:pPr>
              <w:spacing w:before="120" w:after="120"/>
              <w:rPr>
                <w:rFonts w:ascii="Cambria" w:hAnsi="Cambria"/>
                <w:sz w:val="12"/>
                <w:szCs w:val="12"/>
                <w:highlight w:val="red"/>
                <w:lang w:val="ru-RU"/>
              </w:rPr>
            </w:pPr>
          </w:p>
          <w:p w:rsidR="001D06CB" w:rsidRPr="00BB1F0D" w:rsidRDefault="001D06CB" w:rsidP="007E6389">
            <w:pPr>
              <w:spacing w:before="120" w:after="120"/>
              <w:rPr>
                <w:rFonts w:ascii="Cambria" w:hAnsi="Cambria"/>
                <w:sz w:val="12"/>
                <w:szCs w:val="12"/>
                <w:highlight w:val="red"/>
                <w:lang w:val="ru-RU"/>
              </w:rPr>
            </w:pPr>
          </w:p>
          <w:p w:rsidR="00B50B18" w:rsidRPr="005B2854" w:rsidRDefault="004E3B7F" w:rsidP="00B50B18">
            <w:pPr>
              <w:pBdr>
                <w:bottom w:val="single" w:sz="6" w:space="1" w:color="auto"/>
              </w:pBdr>
              <w:spacing w:before="120" w:after="120"/>
              <w:jc w:val="both"/>
              <w:rPr>
                <w:rFonts w:ascii="Cambria" w:hAnsi="Cambria"/>
                <w:sz w:val="18"/>
                <w:szCs w:val="18"/>
                <w:lang w:val="ru-RU"/>
              </w:rPr>
            </w:pPr>
            <w:r w:rsidRPr="005B2854">
              <w:rPr>
                <w:rFonts w:ascii="Cambria" w:hAnsi="Cambria"/>
                <w:b/>
                <w:sz w:val="18"/>
                <w:szCs w:val="18"/>
                <w:lang w:val="ru-RU"/>
              </w:rPr>
              <w:t xml:space="preserve">График </w:t>
            </w:r>
            <w:r w:rsidR="00B50B18" w:rsidRPr="005B2854">
              <w:rPr>
                <w:rFonts w:ascii="Cambria" w:hAnsi="Cambria"/>
                <w:b/>
                <w:sz w:val="18"/>
                <w:szCs w:val="18"/>
                <w:lang w:val="ru-RU"/>
              </w:rPr>
              <w:t>2:</w:t>
            </w:r>
            <w:r w:rsidR="00B50B18" w:rsidRPr="005B2854">
              <w:rPr>
                <w:rFonts w:ascii="Cambria" w:hAnsi="Cambria"/>
                <w:sz w:val="18"/>
                <w:szCs w:val="18"/>
                <w:lang w:val="ru-RU"/>
              </w:rPr>
              <w:t xml:space="preserve"> </w:t>
            </w:r>
            <w:r w:rsidR="00831A3B" w:rsidRPr="005B2854">
              <w:rPr>
                <w:rFonts w:ascii="Cambria" w:hAnsi="Cambria"/>
                <w:sz w:val="18"/>
                <w:szCs w:val="18"/>
                <w:lang w:val="ru-RU"/>
              </w:rPr>
              <w:t xml:space="preserve">Динамика государственного долга и баланса бюджета, % ВВП </w:t>
            </w:r>
          </w:p>
          <w:p w:rsidR="00B50B18" w:rsidRPr="005B2854" w:rsidRDefault="00831A3B" w:rsidP="00B50B18">
            <w:pPr>
              <w:spacing w:before="120" w:after="120"/>
              <w:rPr>
                <w:rFonts w:ascii="Cambria" w:hAnsi="Cambria"/>
                <w:sz w:val="12"/>
                <w:szCs w:val="12"/>
                <w:lang w:val="ru-RU"/>
              </w:rPr>
            </w:pPr>
            <w:r w:rsidRPr="005B2854">
              <w:rPr>
                <w:noProof/>
                <w:lang w:val="en-US"/>
              </w:rPr>
              <w:drawing>
                <wp:inline distT="0" distB="0" distL="0" distR="0" wp14:anchorId="48616C46" wp14:editId="6482273E">
                  <wp:extent cx="2519267" cy="2160000"/>
                  <wp:effectExtent l="0" t="0" r="14605" b="12065"/>
                  <wp:docPr id="2" name="Chart 2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2"/>
                    </a:graphicData>
                  </a:graphic>
                </wp:inline>
              </w:drawing>
            </w:r>
            <w:r w:rsidRPr="005B2854">
              <w:rPr>
                <w:rFonts w:ascii="Cambria" w:hAnsi="Cambria"/>
                <w:sz w:val="12"/>
                <w:szCs w:val="12"/>
                <w:lang w:val="ru-RU"/>
              </w:rPr>
              <w:t xml:space="preserve">Источник: </w:t>
            </w:r>
            <w:r w:rsidRPr="005B2854">
              <w:rPr>
                <w:rFonts w:ascii="Cambria" w:hAnsi="Cambria"/>
                <w:sz w:val="12"/>
                <w:szCs w:val="12"/>
                <w:lang w:val="ru-RU"/>
              </w:rPr>
              <w:t>RAEX-</w:t>
            </w:r>
            <w:proofErr w:type="spellStart"/>
            <w:r w:rsidRPr="005B2854">
              <w:rPr>
                <w:rFonts w:ascii="Cambria" w:hAnsi="Cambria"/>
                <w:sz w:val="12"/>
                <w:szCs w:val="12"/>
                <w:lang w:val="ru-RU"/>
              </w:rPr>
              <w:t>Europe</w:t>
            </w:r>
            <w:proofErr w:type="spellEnd"/>
            <w:r w:rsidRPr="005B2854">
              <w:rPr>
                <w:rFonts w:ascii="Cambria" w:hAnsi="Cambria"/>
                <w:sz w:val="12"/>
                <w:szCs w:val="12"/>
                <w:lang w:val="ru-RU"/>
              </w:rPr>
              <w:t xml:space="preserve"> на основе данных МВФ и ВБ</w:t>
            </w:r>
          </w:p>
          <w:p w:rsidR="001D06CB" w:rsidRPr="00BB1F0D" w:rsidRDefault="001D06CB" w:rsidP="00B50B18">
            <w:pPr>
              <w:spacing w:before="120" w:after="120"/>
              <w:rPr>
                <w:rFonts w:ascii="Cambria" w:hAnsi="Cambria"/>
                <w:sz w:val="12"/>
                <w:szCs w:val="12"/>
                <w:highlight w:val="red"/>
                <w:lang w:val="ru-RU"/>
              </w:rPr>
            </w:pPr>
          </w:p>
          <w:p w:rsidR="001D06CB" w:rsidRPr="00BB1F0D" w:rsidRDefault="001D06CB" w:rsidP="00B50B18">
            <w:pPr>
              <w:spacing w:before="120" w:after="120"/>
              <w:rPr>
                <w:rFonts w:ascii="Cambria" w:hAnsi="Cambria"/>
                <w:sz w:val="12"/>
                <w:szCs w:val="12"/>
                <w:highlight w:val="red"/>
                <w:lang w:val="ru-RU"/>
              </w:rPr>
            </w:pPr>
          </w:p>
          <w:p w:rsidR="001D06CB" w:rsidRPr="00BB1F0D" w:rsidRDefault="001D06CB" w:rsidP="00B50B18">
            <w:pPr>
              <w:spacing w:before="120" w:after="120"/>
              <w:rPr>
                <w:rFonts w:ascii="Cambria" w:hAnsi="Cambria"/>
                <w:sz w:val="12"/>
                <w:szCs w:val="12"/>
                <w:highlight w:val="red"/>
                <w:lang w:val="ru-RU"/>
              </w:rPr>
            </w:pPr>
          </w:p>
          <w:p w:rsidR="001D06CB" w:rsidRPr="00BB1F0D" w:rsidRDefault="001D06CB" w:rsidP="00B50B18">
            <w:pPr>
              <w:spacing w:before="120" w:after="120"/>
              <w:rPr>
                <w:rFonts w:ascii="Cambria" w:hAnsi="Cambria"/>
                <w:sz w:val="12"/>
                <w:szCs w:val="12"/>
                <w:highlight w:val="red"/>
                <w:lang w:val="ru-RU"/>
              </w:rPr>
            </w:pPr>
          </w:p>
          <w:p w:rsidR="001D06CB" w:rsidRPr="00BB1F0D" w:rsidRDefault="001D06CB" w:rsidP="00B50B18">
            <w:pPr>
              <w:spacing w:before="120" w:after="120"/>
              <w:rPr>
                <w:rFonts w:ascii="Cambria" w:hAnsi="Cambria"/>
                <w:sz w:val="12"/>
                <w:szCs w:val="12"/>
                <w:highlight w:val="red"/>
                <w:lang w:val="ru-RU"/>
              </w:rPr>
            </w:pPr>
          </w:p>
          <w:p w:rsidR="001D06CB" w:rsidRPr="00BB1F0D" w:rsidRDefault="001D06CB" w:rsidP="00B50B18">
            <w:pPr>
              <w:spacing w:before="120" w:after="120"/>
              <w:rPr>
                <w:rFonts w:ascii="Cambria" w:hAnsi="Cambria"/>
                <w:sz w:val="12"/>
                <w:szCs w:val="12"/>
                <w:highlight w:val="red"/>
                <w:lang w:val="ru-RU"/>
              </w:rPr>
            </w:pPr>
          </w:p>
          <w:p w:rsidR="001D06CB" w:rsidRPr="00BB1F0D" w:rsidRDefault="001D06CB" w:rsidP="00B50B18">
            <w:pPr>
              <w:spacing w:before="120" w:after="120"/>
              <w:rPr>
                <w:rFonts w:ascii="Cambria" w:hAnsi="Cambria"/>
                <w:sz w:val="12"/>
                <w:szCs w:val="12"/>
                <w:highlight w:val="red"/>
                <w:lang w:val="ru-RU"/>
              </w:rPr>
            </w:pPr>
          </w:p>
          <w:p w:rsidR="001D06CB" w:rsidRPr="00BB1F0D" w:rsidRDefault="001D06CB" w:rsidP="00B50B18">
            <w:pPr>
              <w:spacing w:before="120" w:after="120"/>
              <w:rPr>
                <w:rFonts w:ascii="Cambria" w:hAnsi="Cambria"/>
                <w:sz w:val="12"/>
                <w:szCs w:val="12"/>
                <w:highlight w:val="red"/>
                <w:lang w:val="ru-RU"/>
              </w:rPr>
            </w:pPr>
          </w:p>
          <w:p w:rsidR="001D06CB" w:rsidRPr="00BB1F0D" w:rsidRDefault="001D06CB" w:rsidP="00B50B18">
            <w:pPr>
              <w:pBdr>
                <w:bottom w:val="single" w:sz="6" w:space="1" w:color="auto"/>
              </w:pBdr>
              <w:spacing w:before="120" w:after="120"/>
              <w:jc w:val="both"/>
              <w:rPr>
                <w:rFonts w:ascii="Cambria" w:hAnsi="Cambria"/>
                <w:b/>
                <w:sz w:val="18"/>
                <w:szCs w:val="18"/>
                <w:highlight w:val="red"/>
                <w:lang w:val="ru-RU"/>
              </w:rPr>
            </w:pPr>
          </w:p>
          <w:p w:rsidR="00501B27" w:rsidRPr="00BB1F0D" w:rsidRDefault="00501B27" w:rsidP="00B50B18">
            <w:pPr>
              <w:pBdr>
                <w:bottom w:val="single" w:sz="6" w:space="1" w:color="auto"/>
              </w:pBdr>
              <w:spacing w:before="120" w:after="120"/>
              <w:jc w:val="both"/>
              <w:rPr>
                <w:rFonts w:ascii="Cambria" w:hAnsi="Cambria"/>
                <w:b/>
                <w:sz w:val="18"/>
                <w:szCs w:val="18"/>
                <w:highlight w:val="red"/>
                <w:lang w:val="ru-RU"/>
              </w:rPr>
            </w:pPr>
          </w:p>
          <w:p w:rsidR="00501B27" w:rsidRDefault="00501B27" w:rsidP="00B50B18">
            <w:pPr>
              <w:pBdr>
                <w:bottom w:val="single" w:sz="6" w:space="1" w:color="auto"/>
              </w:pBdr>
              <w:spacing w:before="120" w:after="120"/>
              <w:jc w:val="both"/>
              <w:rPr>
                <w:rFonts w:ascii="Cambria" w:hAnsi="Cambria"/>
                <w:b/>
                <w:sz w:val="18"/>
                <w:szCs w:val="18"/>
                <w:highlight w:val="red"/>
                <w:lang w:val="ru-RU"/>
              </w:rPr>
            </w:pPr>
          </w:p>
          <w:p w:rsidR="00E97973" w:rsidRDefault="00E97973" w:rsidP="00B50B18">
            <w:pPr>
              <w:pBdr>
                <w:bottom w:val="single" w:sz="6" w:space="1" w:color="auto"/>
              </w:pBdr>
              <w:spacing w:before="120" w:after="120"/>
              <w:jc w:val="both"/>
              <w:rPr>
                <w:rFonts w:ascii="Cambria" w:hAnsi="Cambria"/>
                <w:b/>
                <w:sz w:val="18"/>
                <w:szCs w:val="18"/>
                <w:highlight w:val="red"/>
                <w:lang w:val="ru-RU"/>
              </w:rPr>
            </w:pPr>
          </w:p>
          <w:p w:rsidR="00E97973" w:rsidRDefault="00E97973" w:rsidP="00B50B18">
            <w:pPr>
              <w:pBdr>
                <w:bottom w:val="single" w:sz="6" w:space="1" w:color="auto"/>
              </w:pBdr>
              <w:spacing w:before="120" w:after="120"/>
              <w:jc w:val="both"/>
              <w:rPr>
                <w:rFonts w:ascii="Cambria" w:hAnsi="Cambria"/>
                <w:b/>
                <w:sz w:val="18"/>
                <w:szCs w:val="18"/>
                <w:highlight w:val="red"/>
                <w:lang w:val="ru-RU"/>
              </w:rPr>
            </w:pPr>
          </w:p>
          <w:p w:rsidR="00E97973" w:rsidRDefault="00E97973" w:rsidP="00B50B18">
            <w:pPr>
              <w:pBdr>
                <w:bottom w:val="single" w:sz="6" w:space="1" w:color="auto"/>
              </w:pBdr>
              <w:spacing w:before="120" w:after="120"/>
              <w:jc w:val="both"/>
              <w:rPr>
                <w:rFonts w:ascii="Cambria" w:hAnsi="Cambria"/>
                <w:b/>
                <w:sz w:val="18"/>
                <w:szCs w:val="18"/>
                <w:highlight w:val="red"/>
                <w:lang w:val="ru-RU"/>
              </w:rPr>
            </w:pPr>
          </w:p>
          <w:p w:rsidR="00E97973" w:rsidRDefault="00E97973" w:rsidP="00B50B18">
            <w:pPr>
              <w:pBdr>
                <w:bottom w:val="single" w:sz="6" w:space="1" w:color="auto"/>
              </w:pBdr>
              <w:spacing w:before="120" w:after="120"/>
              <w:jc w:val="both"/>
              <w:rPr>
                <w:rFonts w:ascii="Cambria" w:hAnsi="Cambria"/>
                <w:b/>
                <w:sz w:val="18"/>
                <w:szCs w:val="18"/>
                <w:highlight w:val="red"/>
                <w:lang w:val="ru-RU"/>
              </w:rPr>
            </w:pPr>
          </w:p>
          <w:p w:rsidR="00E97973" w:rsidRDefault="00E97973" w:rsidP="00B50B18">
            <w:pPr>
              <w:pBdr>
                <w:bottom w:val="single" w:sz="6" w:space="1" w:color="auto"/>
              </w:pBdr>
              <w:spacing w:before="120" w:after="120"/>
              <w:jc w:val="both"/>
              <w:rPr>
                <w:rFonts w:ascii="Cambria" w:hAnsi="Cambria"/>
                <w:b/>
                <w:sz w:val="18"/>
                <w:szCs w:val="18"/>
                <w:highlight w:val="red"/>
                <w:lang w:val="ru-RU"/>
              </w:rPr>
            </w:pPr>
          </w:p>
          <w:p w:rsidR="00E97973" w:rsidRDefault="00E97973" w:rsidP="00B50B18">
            <w:pPr>
              <w:pBdr>
                <w:bottom w:val="single" w:sz="6" w:space="1" w:color="auto"/>
              </w:pBdr>
              <w:spacing w:before="120" w:after="120"/>
              <w:jc w:val="both"/>
              <w:rPr>
                <w:rFonts w:ascii="Cambria" w:hAnsi="Cambria"/>
                <w:b/>
                <w:sz w:val="18"/>
                <w:szCs w:val="18"/>
                <w:highlight w:val="red"/>
                <w:lang w:val="ru-RU"/>
              </w:rPr>
            </w:pPr>
          </w:p>
          <w:p w:rsidR="00E97973" w:rsidRDefault="00E97973" w:rsidP="00B50B18">
            <w:pPr>
              <w:pBdr>
                <w:bottom w:val="single" w:sz="6" w:space="1" w:color="auto"/>
              </w:pBdr>
              <w:spacing w:before="120" w:after="120"/>
              <w:jc w:val="both"/>
              <w:rPr>
                <w:rFonts w:ascii="Cambria" w:hAnsi="Cambria"/>
                <w:b/>
                <w:sz w:val="18"/>
                <w:szCs w:val="18"/>
                <w:highlight w:val="red"/>
                <w:lang w:val="ru-RU"/>
              </w:rPr>
            </w:pPr>
          </w:p>
          <w:p w:rsidR="00E97973" w:rsidRDefault="00E97973" w:rsidP="00B50B18">
            <w:pPr>
              <w:pBdr>
                <w:bottom w:val="single" w:sz="6" w:space="1" w:color="auto"/>
              </w:pBdr>
              <w:spacing w:before="120" w:after="120"/>
              <w:jc w:val="both"/>
              <w:rPr>
                <w:rFonts w:ascii="Cambria" w:hAnsi="Cambria"/>
                <w:b/>
                <w:sz w:val="18"/>
                <w:szCs w:val="18"/>
                <w:highlight w:val="red"/>
                <w:lang w:val="ru-RU"/>
              </w:rPr>
            </w:pPr>
          </w:p>
          <w:p w:rsidR="00E97973" w:rsidRDefault="00E97973" w:rsidP="00B50B18">
            <w:pPr>
              <w:pBdr>
                <w:bottom w:val="single" w:sz="6" w:space="1" w:color="auto"/>
              </w:pBdr>
              <w:spacing w:before="120" w:after="120"/>
              <w:jc w:val="both"/>
              <w:rPr>
                <w:rFonts w:ascii="Cambria" w:hAnsi="Cambria"/>
                <w:b/>
                <w:sz w:val="18"/>
                <w:szCs w:val="18"/>
                <w:highlight w:val="red"/>
                <w:lang w:val="ru-RU"/>
              </w:rPr>
            </w:pPr>
          </w:p>
          <w:p w:rsidR="00E97973" w:rsidRDefault="00E97973" w:rsidP="00B50B18">
            <w:pPr>
              <w:pBdr>
                <w:bottom w:val="single" w:sz="6" w:space="1" w:color="auto"/>
              </w:pBdr>
              <w:spacing w:before="120" w:after="120"/>
              <w:jc w:val="both"/>
              <w:rPr>
                <w:rFonts w:ascii="Cambria" w:hAnsi="Cambria"/>
                <w:b/>
                <w:sz w:val="18"/>
                <w:szCs w:val="18"/>
                <w:highlight w:val="red"/>
                <w:lang w:val="ru-RU"/>
              </w:rPr>
            </w:pPr>
          </w:p>
          <w:p w:rsidR="00E97973" w:rsidRDefault="00E97973" w:rsidP="00B50B18">
            <w:pPr>
              <w:pBdr>
                <w:bottom w:val="single" w:sz="6" w:space="1" w:color="auto"/>
              </w:pBdr>
              <w:spacing w:before="120" w:after="120"/>
              <w:jc w:val="both"/>
              <w:rPr>
                <w:rFonts w:ascii="Cambria" w:hAnsi="Cambria"/>
                <w:b/>
                <w:sz w:val="18"/>
                <w:szCs w:val="18"/>
                <w:highlight w:val="red"/>
                <w:lang w:val="ru-RU"/>
              </w:rPr>
            </w:pPr>
          </w:p>
          <w:p w:rsidR="00E97973" w:rsidRDefault="00E97973" w:rsidP="00B50B18">
            <w:pPr>
              <w:pBdr>
                <w:bottom w:val="single" w:sz="6" w:space="1" w:color="auto"/>
              </w:pBdr>
              <w:spacing w:before="120" w:after="120"/>
              <w:jc w:val="both"/>
              <w:rPr>
                <w:rFonts w:ascii="Cambria" w:hAnsi="Cambria"/>
                <w:b/>
                <w:sz w:val="18"/>
                <w:szCs w:val="18"/>
                <w:highlight w:val="red"/>
                <w:lang w:val="ru-RU"/>
              </w:rPr>
            </w:pPr>
          </w:p>
          <w:p w:rsidR="00E97973" w:rsidRDefault="00E97973" w:rsidP="00B50B18">
            <w:pPr>
              <w:pBdr>
                <w:bottom w:val="single" w:sz="6" w:space="1" w:color="auto"/>
              </w:pBdr>
              <w:spacing w:before="120" w:after="120"/>
              <w:jc w:val="both"/>
              <w:rPr>
                <w:rFonts w:ascii="Cambria" w:hAnsi="Cambria"/>
                <w:b/>
                <w:sz w:val="18"/>
                <w:szCs w:val="18"/>
                <w:highlight w:val="red"/>
                <w:lang w:val="ru-RU"/>
              </w:rPr>
            </w:pPr>
          </w:p>
          <w:p w:rsidR="00E97973" w:rsidRDefault="00E97973" w:rsidP="00B50B18">
            <w:pPr>
              <w:pBdr>
                <w:bottom w:val="single" w:sz="6" w:space="1" w:color="auto"/>
              </w:pBdr>
              <w:spacing w:before="120" w:after="120"/>
              <w:jc w:val="both"/>
              <w:rPr>
                <w:rFonts w:ascii="Cambria" w:hAnsi="Cambria"/>
                <w:b/>
                <w:sz w:val="18"/>
                <w:szCs w:val="18"/>
                <w:highlight w:val="red"/>
                <w:lang w:val="ru-RU"/>
              </w:rPr>
            </w:pPr>
          </w:p>
          <w:p w:rsidR="00E97973" w:rsidRDefault="00E97973" w:rsidP="00B50B18">
            <w:pPr>
              <w:pBdr>
                <w:bottom w:val="single" w:sz="6" w:space="1" w:color="auto"/>
              </w:pBdr>
              <w:spacing w:before="120" w:after="120"/>
              <w:jc w:val="both"/>
              <w:rPr>
                <w:rFonts w:ascii="Cambria" w:hAnsi="Cambria"/>
                <w:b/>
                <w:sz w:val="18"/>
                <w:szCs w:val="18"/>
                <w:highlight w:val="red"/>
                <w:lang w:val="ru-RU"/>
              </w:rPr>
            </w:pPr>
          </w:p>
          <w:p w:rsidR="00E97973" w:rsidRDefault="00E97973" w:rsidP="00B50B18">
            <w:pPr>
              <w:pBdr>
                <w:bottom w:val="single" w:sz="6" w:space="1" w:color="auto"/>
              </w:pBdr>
              <w:spacing w:before="120" w:after="120"/>
              <w:jc w:val="both"/>
              <w:rPr>
                <w:rFonts w:ascii="Cambria" w:hAnsi="Cambria"/>
                <w:b/>
                <w:sz w:val="18"/>
                <w:szCs w:val="18"/>
                <w:highlight w:val="red"/>
                <w:lang w:val="ru-RU"/>
              </w:rPr>
            </w:pPr>
          </w:p>
          <w:p w:rsidR="00E97973" w:rsidRDefault="00E97973" w:rsidP="00B50B18">
            <w:pPr>
              <w:pBdr>
                <w:bottom w:val="single" w:sz="6" w:space="1" w:color="auto"/>
              </w:pBdr>
              <w:spacing w:before="120" w:after="120"/>
              <w:jc w:val="both"/>
              <w:rPr>
                <w:rFonts w:ascii="Cambria" w:hAnsi="Cambria"/>
                <w:b/>
                <w:sz w:val="18"/>
                <w:szCs w:val="18"/>
                <w:highlight w:val="red"/>
                <w:lang w:val="ru-RU"/>
              </w:rPr>
            </w:pPr>
          </w:p>
          <w:p w:rsidR="00E97973" w:rsidRDefault="00E97973" w:rsidP="00B50B18">
            <w:pPr>
              <w:pBdr>
                <w:bottom w:val="single" w:sz="6" w:space="1" w:color="auto"/>
              </w:pBdr>
              <w:spacing w:before="120" w:after="120"/>
              <w:jc w:val="both"/>
              <w:rPr>
                <w:rFonts w:ascii="Cambria" w:hAnsi="Cambria"/>
                <w:b/>
                <w:sz w:val="18"/>
                <w:szCs w:val="18"/>
                <w:highlight w:val="red"/>
                <w:lang w:val="ru-RU"/>
              </w:rPr>
            </w:pPr>
          </w:p>
          <w:p w:rsidR="00E97973" w:rsidRDefault="00E97973" w:rsidP="00B50B18">
            <w:pPr>
              <w:pBdr>
                <w:bottom w:val="single" w:sz="6" w:space="1" w:color="auto"/>
              </w:pBdr>
              <w:spacing w:before="120" w:after="120"/>
              <w:jc w:val="both"/>
              <w:rPr>
                <w:rFonts w:ascii="Cambria" w:hAnsi="Cambria"/>
                <w:b/>
                <w:sz w:val="18"/>
                <w:szCs w:val="18"/>
                <w:highlight w:val="red"/>
                <w:lang w:val="ru-RU"/>
              </w:rPr>
            </w:pPr>
          </w:p>
          <w:p w:rsidR="00E97973" w:rsidRDefault="00E97973" w:rsidP="00B50B18">
            <w:pPr>
              <w:pBdr>
                <w:bottom w:val="single" w:sz="6" w:space="1" w:color="auto"/>
              </w:pBdr>
              <w:spacing w:before="120" w:after="120"/>
              <w:jc w:val="both"/>
              <w:rPr>
                <w:rFonts w:ascii="Cambria" w:hAnsi="Cambria"/>
                <w:b/>
                <w:sz w:val="18"/>
                <w:szCs w:val="18"/>
                <w:highlight w:val="red"/>
                <w:lang w:val="ru-RU"/>
              </w:rPr>
            </w:pPr>
          </w:p>
          <w:p w:rsidR="00E97973" w:rsidRDefault="00E97973" w:rsidP="00B50B18">
            <w:pPr>
              <w:pBdr>
                <w:bottom w:val="single" w:sz="6" w:space="1" w:color="auto"/>
              </w:pBdr>
              <w:spacing w:before="120" w:after="120"/>
              <w:jc w:val="both"/>
              <w:rPr>
                <w:rFonts w:ascii="Cambria" w:hAnsi="Cambria"/>
                <w:b/>
                <w:sz w:val="18"/>
                <w:szCs w:val="18"/>
                <w:highlight w:val="red"/>
                <w:lang w:val="ru-RU"/>
              </w:rPr>
            </w:pPr>
          </w:p>
          <w:p w:rsidR="00E97973" w:rsidRDefault="00E97973" w:rsidP="00B50B18">
            <w:pPr>
              <w:pBdr>
                <w:bottom w:val="single" w:sz="6" w:space="1" w:color="auto"/>
              </w:pBdr>
              <w:spacing w:before="120" w:after="120"/>
              <w:jc w:val="both"/>
              <w:rPr>
                <w:rFonts w:ascii="Cambria" w:hAnsi="Cambria"/>
                <w:b/>
                <w:sz w:val="18"/>
                <w:szCs w:val="18"/>
                <w:highlight w:val="red"/>
                <w:lang w:val="ru-RU"/>
              </w:rPr>
            </w:pPr>
          </w:p>
          <w:p w:rsidR="00E97973" w:rsidRDefault="00E97973" w:rsidP="00B50B18">
            <w:pPr>
              <w:pBdr>
                <w:bottom w:val="single" w:sz="6" w:space="1" w:color="auto"/>
              </w:pBdr>
              <w:spacing w:before="120" w:after="120"/>
              <w:jc w:val="both"/>
              <w:rPr>
                <w:rFonts w:ascii="Cambria" w:hAnsi="Cambria"/>
                <w:b/>
                <w:sz w:val="18"/>
                <w:szCs w:val="18"/>
                <w:highlight w:val="red"/>
                <w:lang w:val="ru-RU"/>
              </w:rPr>
            </w:pPr>
          </w:p>
          <w:p w:rsidR="00E97973" w:rsidRDefault="00E97973" w:rsidP="00B50B18">
            <w:pPr>
              <w:pBdr>
                <w:bottom w:val="single" w:sz="6" w:space="1" w:color="auto"/>
              </w:pBdr>
              <w:spacing w:before="120" w:after="120"/>
              <w:jc w:val="both"/>
              <w:rPr>
                <w:rFonts w:ascii="Cambria" w:hAnsi="Cambria"/>
                <w:b/>
                <w:sz w:val="18"/>
                <w:szCs w:val="18"/>
                <w:highlight w:val="red"/>
                <w:lang w:val="ru-RU"/>
              </w:rPr>
            </w:pPr>
          </w:p>
          <w:p w:rsidR="00E97973" w:rsidRDefault="00E97973" w:rsidP="00B50B18">
            <w:pPr>
              <w:pBdr>
                <w:bottom w:val="single" w:sz="6" w:space="1" w:color="auto"/>
              </w:pBdr>
              <w:spacing w:before="120" w:after="120"/>
              <w:jc w:val="both"/>
              <w:rPr>
                <w:rFonts w:ascii="Cambria" w:hAnsi="Cambria"/>
                <w:b/>
                <w:sz w:val="18"/>
                <w:szCs w:val="18"/>
                <w:highlight w:val="red"/>
                <w:lang w:val="ru-RU"/>
              </w:rPr>
            </w:pPr>
          </w:p>
          <w:p w:rsidR="00E97973" w:rsidRDefault="00E97973" w:rsidP="00B50B18">
            <w:pPr>
              <w:pBdr>
                <w:bottom w:val="single" w:sz="6" w:space="1" w:color="auto"/>
              </w:pBdr>
              <w:spacing w:before="120" w:after="120"/>
              <w:jc w:val="both"/>
              <w:rPr>
                <w:rFonts w:ascii="Cambria" w:hAnsi="Cambria"/>
                <w:b/>
                <w:sz w:val="18"/>
                <w:szCs w:val="18"/>
                <w:highlight w:val="red"/>
                <w:lang w:val="ru-RU"/>
              </w:rPr>
            </w:pPr>
          </w:p>
          <w:p w:rsidR="00E97973" w:rsidRDefault="00E97973" w:rsidP="00B50B18">
            <w:pPr>
              <w:pBdr>
                <w:bottom w:val="single" w:sz="6" w:space="1" w:color="auto"/>
              </w:pBdr>
              <w:spacing w:before="120" w:after="120"/>
              <w:jc w:val="both"/>
              <w:rPr>
                <w:rFonts w:ascii="Cambria" w:hAnsi="Cambria"/>
                <w:b/>
                <w:sz w:val="18"/>
                <w:szCs w:val="18"/>
                <w:highlight w:val="red"/>
                <w:lang w:val="ru-RU"/>
              </w:rPr>
            </w:pPr>
          </w:p>
          <w:p w:rsidR="00E97973" w:rsidRDefault="00E97973" w:rsidP="00B50B18">
            <w:pPr>
              <w:pBdr>
                <w:bottom w:val="single" w:sz="6" w:space="1" w:color="auto"/>
              </w:pBdr>
              <w:spacing w:before="120" w:after="120"/>
              <w:jc w:val="both"/>
              <w:rPr>
                <w:rFonts w:ascii="Cambria" w:hAnsi="Cambria"/>
                <w:b/>
                <w:sz w:val="18"/>
                <w:szCs w:val="18"/>
                <w:highlight w:val="red"/>
                <w:lang w:val="ru-RU"/>
              </w:rPr>
            </w:pPr>
          </w:p>
          <w:p w:rsidR="00E97973" w:rsidRDefault="00E97973" w:rsidP="00B50B18">
            <w:pPr>
              <w:pBdr>
                <w:bottom w:val="single" w:sz="6" w:space="1" w:color="auto"/>
              </w:pBdr>
              <w:spacing w:before="120" w:after="120"/>
              <w:jc w:val="both"/>
              <w:rPr>
                <w:rFonts w:ascii="Cambria" w:hAnsi="Cambria"/>
                <w:b/>
                <w:sz w:val="18"/>
                <w:szCs w:val="18"/>
                <w:highlight w:val="red"/>
                <w:lang w:val="ru-RU"/>
              </w:rPr>
            </w:pPr>
          </w:p>
          <w:p w:rsidR="00E97973" w:rsidRDefault="00E97973" w:rsidP="00B50B18">
            <w:pPr>
              <w:pBdr>
                <w:bottom w:val="single" w:sz="6" w:space="1" w:color="auto"/>
              </w:pBdr>
              <w:spacing w:before="120" w:after="120"/>
              <w:jc w:val="both"/>
              <w:rPr>
                <w:rFonts w:ascii="Cambria" w:hAnsi="Cambria"/>
                <w:b/>
                <w:sz w:val="18"/>
                <w:szCs w:val="18"/>
                <w:highlight w:val="red"/>
                <w:lang w:val="ru-RU"/>
              </w:rPr>
            </w:pPr>
          </w:p>
          <w:p w:rsidR="00E97973" w:rsidRDefault="00E97973" w:rsidP="00B50B18">
            <w:pPr>
              <w:pBdr>
                <w:bottom w:val="single" w:sz="6" w:space="1" w:color="auto"/>
              </w:pBdr>
              <w:spacing w:before="120" w:after="120"/>
              <w:jc w:val="both"/>
              <w:rPr>
                <w:rFonts w:ascii="Cambria" w:hAnsi="Cambria"/>
                <w:b/>
                <w:sz w:val="18"/>
                <w:szCs w:val="18"/>
                <w:highlight w:val="red"/>
                <w:lang w:val="ru-RU"/>
              </w:rPr>
            </w:pPr>
          </w:p>
          <w:p w:rsidR="00E97973" w:rsidRDefault="00E97973" w:rsidP="00B50B18">
            <w:pPr>
              <w:pBdr>
                <w:bottom w:val="single" w:sz="6" w:space="1" w:color="auto"/>
              </w:pBdr>
              <w:spacing w:before="120" w:after="120"/>
              <w:jc w:val="both"/>
              <w:rPr>
                <w:rFonts w:ascii="Cambria" w:hAnsi="Cambria"/>
                <w:b/>
                <w:sz w:val="18"/>
                <w:szCs w:val="18"/>
                <w:highlight w:val="red"/>
                <w:lang w:val="ru-RU"/>
              </w:rPr>
            </w:pPr>
          </w:p>
          <w:p w:rsidR="00E97973" w:rsidRDefault="00E97973" w:rsidP="00B50B18">
            <w:pPr>
              <w:pBdr>
                <w:bottom w:val="single" w:sz="6" w:space="1" w:color="auto"/>
              </w:pBdr>
              <w:spacing w:before="120" w:after="120"/>
              <w:jc w:val="both"/>
              <w:rPr>
                <w:rFonts w:ascii="Cambria" w:hAnsi="Cambria"/>
                <w:b/>
                <w:sz w:val="18"/>
                <w:szCs w:val="18"/>
                <w:highlight w:val="red"/>
                <w:lang w:val="ru-RU"/>
              </w:rPr>
            </w:pPr>
          </w:p>
          <w:p w:rsidR="00E97973" w:rsidRDefault="00E97973" w:rsidP="00B50B18">
            <w:pPr>
              <w:pBdr>
                <w:bottom w:val="single" w:sz="6" w:space="1" w:color="auto"/>
              </w:pBdr>
              <w:spacing w:before="120" w:after="120"/>
              <w:jc w:val="both"/>
              <w:rPr>
                <w:rFonts w:ascii="Cambria" w:hAnsi="Cambria"/>
                <w:b/>
                <w:sz w:val="18"/>
                <w:szCs w:val="18"/>
                <w:highlight w:val="red"/>
                <w:lang w:val="ru-RU"/>
              </w:rPr>
            </w:pPr>
          </w:p>
          <w:p w:rsidR="00E97973" w:rsidRDefault="00E97973" w:rsidP="00B50B18">
            <w:pPr>
              <w:pBdr>
                <w:bottom w:val="single" w:sz="6" w:space="1" w:color="auto"/>
              </w:pBdr>
              <w:spacing w:before="120" w:after="120"/>
              <w:jc w:val="both"/>
              <w:rPr>
                <w:rFonts w:ascii="Cambria" w:hAnsi="Cambria"/>
                <w:b/>
                <w:sz w:val="18"/>
                <w:szCs w:val="18"/>
                <w:highlight w:val="red"/>
                <w:lang w:val="ru-RU"/>
              </w:rPr>
            </w:pPr>
          </w:p>
          <w:p w:rsidR="00E97973" w:rsidRDefault="00E97973" w:rsidP="00B50B18">
            <w:pPr>
              <w:pBdr>
                <w:bottom w:val="single" w:sz="6" w:space="1" w:color="auto"/>
              </w:pBdr>
              <w:spacing w:before="120" w:after="120"/>
              <w:jc w:val="both"/>
              <w:rPr>
                <w:rFonts w:ascii="Cambria" w:hAnsi="Cambria"/>
                <w:b/>
                <w:sz w:val="18"/>
                <w:szCs w:val="18"/>
                <w:highlight w:val="red"/>
                <w:lang w:val="ru-RU"/>
              </w:rPr>
            </w:pPr>
          </w:p>
          <w:p w:rsidR="00E97973" w:rsidRDefault="00E97973" w:rsidP="00B50B18">
            <w:pPr>
              <w:pBdr>
                <w:bottom w:val="single" w:sz="6" w:space="1" w:color="auto"/>
              </w:pBdr>
              <w:spacing w:before="120" w:after="120"/>
              <w:jc w:val="both"/>
              <w:rPr>
                <w:rFonts w:ascii="Cambria" w:hAnsi="Cambria"/>
                <w:b/>
                <w:sz w:val="18"/>
                <w:szCs w:val="18"/>
                <w:highlight w:val="red"/>
                <w:lang w:val="ru-RU"/>
              </w:rPr>
            </w:pPr>
          </w:p>
          <w:p w:rsidR="00E97973" w:rsidRDefault="00E97973" w:rsidP="00B50B18">
            <w:pPr>
              <w:pBdr>
                <w:bottom w:val="single" w:sz="6" w:space="1" w:color="auto"/>
              </w:pBdr>
              <w:spacing w:before="120" w:after="120"/>
              <w:jc w:val="both"/>
              <w:rPr>
                <w:rFonts w:ascii="Cambria" w:hAnsi="Cambria"/>
                <w:b/>
                <w:sz w:val="18"/>
                <w:szCs w:val="18"/>
                <w:highlight w:val="red"/>
                <w:lang w:val="ru-RU"/>
              </w:rPr>
            </w:pPr>
          </w:p>
          <w:p w:rsidR="00E97973" w:rsidRDefault="00E97973" w:rsidP="00B50B18">
            <w:pPr>
              <w:pBdr>
                <w:bottom w:val="single" w:sz="6" w:space="1" w:color="auto"/>
              </w:pBdr>
              <w:spacing w:before="120" w:after="120"/>
              <w:jc w:val="both"/>
              <w:rPr>
                <w:rFonts w:ascii="Cambria" w:hAnsi="Cambria"/>
                <w:b/>
                <w:sz w:val="18"/>
                <w:szCs w:val="18"/>
                <w:highlight w:val="red"/>
                <w:lang w:val="ru-RU"/>
              </w:rPr>
            </w:pPr>
          </w:p>
          <w:p w:rsidR="00E97973" w:rsidRDefault="00E97973" w:rsidP="00B50B18">
            <w:pPr>
              <w:pBdr>
                <w:bottom w:val="single" w:sz="6" w:space="1" w:color="auto"/>
              </w:pBdr>
              <w:spacing w:before="120" w:after="120"/>
              <w:jc w:val="both"/>
              <w:rPr>
                <w:rFonts w:ascii="Cambria" w:hAnsi="Cambria"/>
                <w:b/>
                <w:sz w:val="18"/>
                <w:szCs w:val="18"/>
                <w:highlight w:val="red"/>
                <w:lang w:val="ru-RU"/>
              </w:rPr>
            </w:pPr>
          </w:p>
          <w:p w:rsidR="00E97973" w:rsidRDefault="00E97973" w:rsidP="00B50B18">
            <w:pPr>
              <w:pBdr>
                <w:bottom w:val="single" w:sz="6" w:space="1" w:color="auto"/>
              </w:pBdr>
              <w:spacing w:before="120" w:after="120"/>
              <w:jc w:val="both"/>
              <w:rPr>
                <w:rFonts w:ascii="Cambria" w:hAnsi="Cambria"/>
                <w:b/>
                <w:sz w:val="18"/>
                <w:szCs w:val="18"/>
                <w:highlight w:val="red"/>
                <w:lang w:val="ru-RU"/>
              </w:rPr>
            </w:pPr>
          </w:p>
          <w:p w:rsidR="00E97973" w:rsidRDefault="00E97973" w:rsidP="00B50B18">
            <w:pPr>
              <w:pBdr>
                <w:bottom w:val="single" w:sz="6" w:space="1" w:color="auto"/>
              </w:pBdr>
              <w:spacing w:before="120" w:after="120"/>
              <w:jc w:val="both"/>
              <w:rPr>
                <w:rFonts w:ascii="Cambria" w:hAnsi="Cambria"/>
                <w:b/>
                <w:sz w:val="18"/>
                <w:szCs w:val="18"/>
                <w:highlight w:val="red"/>
                <w:lang w:val="ru-RU"/>
              </w:rPr>
            </w:pPr>
          </w:p>
          <w:p w:rsidR="00E97973" w:rsidRDefault="00E97973" w:rsidP="00B50B18">
            <w:pPr>
              <w:pBdr>
                <w:bottom w:val="single" w:sz="6" w:space="1" w:color="auto"/>
              </w:pBdr>
              <w:spacing w:before="120" w:after="120"/>
              <w:jc w:val="both"/>
              <w:rPr>
                <w:rFonts w:ascii="Cambria" w:hAnsi="Cambria"/>
                <w:b/>
                <w:sz w:val="18"/>
                <w:szCs w:val="18"/>
                <w:highlight w:val="red"/>
                <w:lang w:val="ru-RU"/>
              </w:rPr>
            </w:pPr>
          </w:p>
          <w:p w:rsidR="00E97973" w:rsidRDefault="00E97973" w:rsidP="00B50B18">
            <w:pPr>
              <w:pBdr>
                <w:bottom w:val="single" w:sz="6" w:space="1" w:color="auto"/>
              </w:pBdr>
              <w:spacing w:before="120" w:after="120"/>
              <w:jc w:val="both"/>
              <w:rPr>
                <w:rFonts w:ascii="Cambria" w:hAnsi="Cambria"/>
                <w:b/>
                <w:sz w:val="18"/>
                <w:szCs w:val="18"/>
                <w:highlight w:val="red"/>
                <w:lang w:val="ru-RU"/>
              </w:rPr>
            </w:pPr>
          </w:p>
          <w:p w:rsidR="00E97973" w:rsidRPr="00BB1F0D" w:rsidRDefault="00E97973" w:rsidP="00B50B18">
            <w:pPr>
              <w:pBdr>
                <w:bottom w:val="single" w:sz="6" w:space="1" w:color="auto"/>
              </w:pBdr>
              <w:spacing w:before="120" w:after="120"/>
              <w:jc w:val="both"/>
              <w:rPr>
                <w:rFonts w:ascii="Cambria" w:hAnsi="Cambria"/>
                <w:b/>
                <w:sz w:val="18"/>
                <w:szCs w:val="18"/>
                <w:highlight w:val="red"/>
                <w:lang w:val="ru-RU"/>
              </w:rPr>
            </w:pPr>
          </w:p>
          <w:p w:rsidR="00501B27" w:rsidRPr="00BB1F0D" w:rsidRDefault="00501B27" w:rsidP="00B50B18">
            <w:pPr>
              <w:pBdr>
                <w:bottom w:val="single" w:sz="6" w:space="1" w:color="auto"/>
              </w:pBdr>
              <w:spacing w:before="120" w:after="120"/>
              <w:jc w:val="both"/>
              <w:rPr>
                <w:rFonts w:ascii="Cambria" w:hAnsi="Cambria"/>
                <w:b/>
                <w:sz w:val="18"/>
                <w:szCs w:val="18"/>
                <w:highlight w:val="red"/>
                <w:lang w:val="ru-RU"/>
              </w:rPr>
            </w:pPr>
          </w:p>
          <w:p w:rsidR="00B50B18" w:rsidRPr="005B2854" w:rsidRDefault="004E3B7F" w:rsidP="00B50B18">
            <w:pPr>
              <w:pBdr>
                <w:bottom w:val="single" w:sz="6" w:space="1" w:color="auto"/>
              </w:pBdr>
              <w:spacing w:before="120" w:after="120"/>
              <w:jc w:val="both"/>
              <w:rPr>
                <w:rFonts w:ascii="Cambria" w:hAnsi="Cambria"/>
                <w:sz w:val="18"/>
                <w:szCs w:val="18"/>
              </w:rPr>
            </w:pPr>
            <w:r w:rsidRPr="005B2854">
              <w:rPr>
                <w:rFonts w:ascii="Cambria" w:hAnsi="Cambria"/>
                <w:b/>
                <w:sz w:val="18"/>
                <w:szCs w:val="18"/>
                <w:lang w:val="ru-RU"/>
              </w:rPr>
              <w:t>График</w:t>
            </w:r>
            <w:r w:rsidRPr="005B2854">
              <w:rPr>
                <w:rFonts w:ascii="Cambria" w:hAnsi="Cambria"/>
                <w:b/>
                <w:sz w:val="18"/>
                <w:szCs w:val="18"/>
                <w:lang w:val="en-US"/>
              </w:rPr>
              <w:t xml:space="preserve"> </w:t>
            </w:r>
            <w:r w:rsidR="00B50B18" w:rsidRPr="005B2854">
              <w:rPr>
                <w:rFonts w:ascii="Cambria" w:hAnsi="Cambria"/>
                <w:b/>
                <w:sz w:val="18"/>
                <w:szCs w:val="18"/>
              </w:rPr>
              <w:t>3:</w:t>
            </w:r>
            <w:r w:rsidR="00B50B18" w:rsidRPr="005B2854">
              <w:rPr>
                <w:rFonts w:ascii="Cambria" w:hAnsi="Cambria"/>
                <w:sz w:val="18"/>
                <w:szCs w:val="18"/>
              </w:rPr>
              <w:t xml:space="preserve"> </w:t>
            </w:r>
            <w:proofErr w:type="spellStart"/>
            <w:r w:rsidR="00831A3B" w:rsidRPr="005B2854">
              <w:rPr>
                <w:rFonts w:ascii="Cambria" w:hAnsi="Cambria"/>
                <w:sz w:val="18"/>
                <w:szCs w:val="18"/>
                <w:lang w:val="en-US"/>
              </w:rPr>
              <w:t>Показатели</w:t>
            </w:r>
            <w:proofErr w:type="spellEnd"/>
            <w:r w:rsidR="00831A3B" w:rsidRPr="005B2854">
              <w:rPr>
                <w:rFonts w:ascii="Cambria" w:hAnsi="Cambria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831A3B" w:rsidRPr="005B2854">
              <w:rPr>
                <w:rFonts w:ascii="Cambria" w:hAnsi="Cambria"/>
                <w:sz w:val="18"/>
                <w:szCs w:val="18"/>
                <w:lang w:val="en-US"/>
              </w:rPr>
              <w:t>финансовой</w:t>
            </w:r>
            <w:proofErr w:type="spellEnd"/>
            <w:r w:rsidR="00831A3B" w:rsidRPr="005B2854">
              <w:rPr>
                <w:rFonts w:ascii="Cambria" w:hAnsi="Cambria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831A3B" w:rsidRPr="005B2854">
              <w:rPr>
                <w:rFonts w:ascii="Cambria" w:hAnsi="Cambria"/>
                <w:sz w:val="18"/>
                <w:szCs w:val="18"/>
                <w:lang w:val="en-US"/>
              </w:rPr>
              <w:t>устойчивости</w:t>
            </w:r>
            <w:proofErr w:type="spellEnd"/>
            <w:r w:rsidR="00831A3B" w:rsidRPr="005B2854">
              <w:rPr>
                <w:rFonts w:ascii="Cambria" w:hAnsi="Cambria"/>
                <w:sz w:val="18"/>
                <w:szCs w:val="18"/>
                <w:lang w:val="en-US"/>
              </w:rPr>
              <w:t>, %</w:t>
            </w:r>
          </w:p>
          <w:p w:rsidR="00B50B18" w:rsidRPr="005B2854" w:rsidRDefault="00831A3B" w:rsidP="007E6389">
            <w:pPr>
              <w:spacing w:before="120" w:after="120"/>
              <w:rPr>
                <w:rFonts w:ascii="Cambria" w:hAnsi="Cambria"/>
                <w:sz w:val="12"/>
                <w:szCs w:val="12"/>
                <w:lang w:val="ru-RU"/>
              </w:rPr>
            </w:pPr>
            <w:r w:rsidRPr="005B2854">
              <w:rPr>
                <w:noProof/>
                <w:lang w:val="en-US"/>
              </w:rPr>
              <w:drawing>
                <wp:inline distT="0" distB="0" distL="0" distR="0" wp14:anchorId="605E2C3D" wp14:editId="575ED7FD">
                  <wp:extent cx="2527809" cy="2160000"/>
                  <wp:effectExtent l="0" t="0" r="6350" b="12065"/>
                  <wp:docPr id="6" name="Chart 6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3"/>
                    </a:graphicData>
                  </a:graphic>
                </wp:inline>
              </w:drawing>
            </w:r>
            <w:r w:rsidR="004E3B7F" w:rsidRPr="005B2854">
              <w:rPr>
                <w:rFonts w:ascii="Cambria" w:hAnsi="Cambria"/>
                <w:sz w:val="12"/>
                <w:szCs w:val="12"/>
                <w:lang w:val="ru-RU"/>
              </w:rPr>
              <w:t>Источник</w:t>
            </w:r>
            <w:r w:rsidR="00B50B18" w:rsidRPr="005B2854">
              <w:rPr>
                <w:rFonts w:ascii="Cambria" w:hAnsi="Cambria"/>
                <w:sz w:val="12"/>
                <w:szCs w:val="12"/>
                <w:lang w:val="ru-RU"/>
              </w:rPr>
              <w:t xml:space="preserve">: </w:t>
            </w:r>
            <w:r w:rsidRPr="005B2854">
              <w:rPr>
                <w:rFonts w:ascii="Cambria" w:hAnsi="Cambria"/>
                <w:sz w:val="12"/>
                <w:szCs w:val="18"/>
              </w:rPr>
              <w:t>RAEX</w:t>
            </w:r>
            <w:r w:rsidRPr="005B2854">
              <w:rPr>
                <w:rFonts w:ascii="Cambria" w:hAnsi="Cambria"/>
                <w:sz w:val="12"/>
                <w:szCs w:val="18"/>
                <w:lang w:val="ru-RU"/>
              </w:rPr>
              <w:t>-</w:t>
            </w:r>
            <w:r w:rsidRPr="005B2854">
              <w:rPr>
                <w:rFonts w:ascii="Cambria" w:hAnsi="Cambria"/>
                <w:sz w:val="12"/>
                <w:szCs w:val="18"/>
              </w:rPr>
              <w:t>Europe</w:t>
            </w:r>
            <w:r w:rsidRPr="005B2854">
              <w:rPr>
                <w:rFonts w:ascii="Cambria" w:hAnsi="Cambria"/>
                <w:sz w:val="12"/>
                <w:szCs w:val="18"/>
                <w:lang w:val="ru-RU"/>
              </w:rPr>
              <w:t xml:space="preserve"> на основе данных ЦБУ</w:t>
            </w:r>
          </w:p>
          <w:p w:rsidR="00E97973" w:rsidRDefault="00E97973" w:rsidP="007E6389">
            <w:pPr>
              <w:spacing w:before="120" w:after="120"/>
              <w:rPr>
                <w:rFonts w:ascii="Cambria" w:hAnsi="Cambria"/>
                <w:sz w:val="12"/>
                <w:szCs w:val="12"/>
                <w:highlight w:val="red"/>
                <w:lang w:val="ru-RU"/>
              </w:rPr>
            </w:pPr>
          </w:p>
          <w:p w:rsidR="00E97973" w:rsidRDefault="00E97973" w:rsidP="007E6389">
            <w:pPr>
              <w:spacing w:before="120" w:after="120"/>
              <w:rPr>
                <w:rFonts w:ascii="Cambria" w:hAnsi="Cambria"/>
                <w:sz w:val="12"/>
                <w:szCs w:val="12"/>
                <w:highlight w:val="red"/>
                <w:lang w:val="ru-RU"/>
              </w:rPr>
            </w:pPr>
          </w:p>
          <w:p w:rsidR="00B50B18" w:rsidRPr="005B2854" w:rsidRDefault="004E3B7F" w:rsidP="00B50B18">
            <w:pPr>
              <w:pBdr>
                <w:bottom w:val="single" w:sz="6" w:space="1" w:color="auto"/>
              </w:pBdr>
              <w:spacing w:before="120" w:after="120"/>
              <w:jc w:val="both"/>
              <w:rPr>
                <w:rFonts w:ascii="Cambria" w:hAnsi="Cambria"/>
                <w:sz w:val="18"/>
                <w:szCs w:val="18"/>
                <w:lang w:val="ru-RU"/>
              </w:rPr>
            </w:pPr>
            <w:r w:rsidRPr="005B2854">
              <w:rPr>
                <w:rFonts w:ascii="Cambria" w:hAnsi="Cambria"/>
                <w:b/>
                <w:sz w:val="18"/>
                <w:szCs w:val="18"/>
                <w:lang w:val="ru-RU"/>
              </w:rPr>
              <w:t xml:space="preserve">График </w:t>
            </w:r>
            <w:r w:rsidR="00B50B18" w:rsidRPr="005B2854">
              <w:rPr>
                <w:rFonts w:ascii="Cambria" w:hAnsi="Cambria"/>
                <w:b/>
                <w:sz w:val="18"/>
                <w:szCs w:val="18"/>
                <w:lang w:val="ru-RU"/>
              </w:rPr>
              <w:t>4:</w:t>
            </w:r>
            <w:r w:rsidR="00B50B18" w:rsidRPr="005B2854">
              <w:rPr>
                <w:rFonts w:ascii="Cambria" w:hAnsi="Cambria"/>
                <w:sz w:val="18"/>
                <w:szCs w:val="18"/>
                <w:lang w:val="ru-RU"/>
              </w:rPr>
              <w:t xml:space="preserve"> </w:t>
            </w:r>
            <w:r w:rsidR="00831A3B" w:rsidRPr="005B2854">
              <w:rPr>
                <w:rFonts w:ascii="Cambria" w:hAnsi="Cambria"/>
                <w:sz w:val="18"/>
                <w:szCs w:val="18"/>
                <w:lang w:val="ru-RU"/>
              </w:rPr>
              <w:t>Ставка рефинансирования и инфляция, %</w:t>
            </w:r>
          </w:p>
          <w:p w:rsidR="00B50B18" w:rsidRPr="005B2854" w:rsidRDefault="00831A3B" w:rsidP="00B50B18">
            <w:pPr>
              <w:spacing w:before="120" w:after="120"/>
              <w:rPr>
                <w:rFonts w:ascii="Cambria" w:hAnsi="Cambria"/>
                <w:sz w:val="12"/>
                <w:szCs w:val="12"/>
                <w:lang w:val="ru-RU"/>
              </w:rPr>
            </w:pPr>
            <w:r w:rsidRPr="005B2854">
              <w:rPr>
                <w:noProof/>
                <w:lang w:val="en-US"/>
              </w:rPr>
              <w:drawing>
                <wp:inline distT="0" distB="0" distL="0" distR="0" wp14:anchorId="3163DE52" wp14:editId="78B5C9AC">
                  <wp:extent cx="2520000" cy="2160000"/>
                  <wp:effectExtent l="0" t="0" r="13970" b="12065"/>
                  <wp:docPr id="8" name="Chart 8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4"/>
                    </a:graphicData>
                  </a:graphic>
                </wp:inline>
              </w:drawing>
            </w:r>
            <w:r w:rsidR="004E3B7F" w:rsidRPr="005B2854">
              <w:rPr>
                <w:rFonts w:ascii="Cambria" w:hAnsi="Cambria"/>
                <w:sz w:val="12"/>
                <w:szCs w:val="12"/>
                <w:lang w:val="ru-RU"/>
              </w:rPr>
              <w:t>Источник</w:t>
            </w:r>
            <w:r w:rsidR="00B50B18" w:rsidRPr="005B2854">
              <w:rPr>
                <w:rFonts w:ascii="Cambria" w:hAnsi="Cambria"/>
                <w:sz w:val="12"/>
                <w:szCs w:val="12"/>
                <w:lang w:val="ru-RU"/>
              </w:rPr>
              <w:t xml:space="preserve">: </w:t>
            </w:r>
            <w:r w:rsidRPr="005B2854">
              <w:rPr>
                <w:rFonts w:ascii="Cambria" w:hAnsi="Cambria"/>
                <w:sz w:val="12"/>
                <w:szCs w:val="18"/>
              </w:rPr>
              <w:t>RAEX</w:t>
            </w:r>
            <w:r w:rsidRPr="005B2854">
              <w:rPr>
                <w:rFonts w:ascii="Cambria" w:hAnsi="Cambria"/>
                <w:sz w:val="12"/>
                <w:szCs w:val="18"/>
                <w:lang w:val="ru-RU"/>
              </w:rPr>
              <w:t>-</w:t>
            </w:r>
            <w:r w:rsidRPr="005B2854">
              <w:rPr>
                <w:rFonts w:ascii="Cambria" w:hAnsi="Cambria"/>
                <w:sz w:val="12"/>
                <w:szCs w:val="18"/>
              </w:rPr>
              <w:t>Europe</w:t>
            </w:r>
            <w:r w:rsidRPr="005B2854">
              <w:rPr>
                <w:rFonts w:ascii="Cambria" w:hAnsi="Cambria"/>
                <w:sz w:val="12"/>
                <w:szCs w:val="18"/>
                <w:lang w:val="ru-RU"/>
              </w:rPr>
              <w:t xml:space="preserve"> на основе данных ЦБУ</w:t>
            </w:r>
          </w:p>
          <w:p w:rsidR="006559D7" w:rsidRPr="00BB1F0D" w:rsidRDefault="006559D7" w:rsidP="00B50B18">
            <w:pPr>
              <w:spacing w:before="120" w:after="120"/>
              <w:rPr>
                <w:rFonts w:ascii="Cambria" w:hAnsi="Cambria"/>
                <w:sz w:val="12"/>
                <w:szCs w:val="12"/>
                <w:highlight w:val="red"/>
                <w:lang w:val="ru-RU"/>
              </w:rPr>
            </w:pPr>
          </w:p>
          <w:p w:rsidR="002B0C8B" w:rsidRPr="00BB1F0D" w:rsidRDefault="002B0C8B" w:rsidP="00B50B18">
            <w:pPr>
              <w:spacing w:before="120" w:after="120"/>
              <w:rPr>
                <w:rFonts w:ascii="Cambria" w:hAnsi="Cambria"/>
                <w:sz w:val="12"/>
                <w:szCs w:val="12"/>
                <w:highlight w:val="red"/>
                <w:lang w:val="ru-RU"/>
              </w:rPr>
            </w:pPr>
          </w:p>
          <w:p w:rsidR="006559D7" w:rsidRPr="005B2854" w:rsidRDefault="004E3B7F" w:rsidP="006559D7">
            <w:pPr>
              <w:pBdr>
                <w:bottom w:val="single" w:sz="6" w:space="1" w:color="auto"/>
              </w:pBdr>
              <w:spacing w:before="120" w:after="120"/>
              <w:jc w:val="both"/>
              <w:rPr>
                <w:rFonts w:ascii="Cambria" w:hAnsi="Cambria"/>
                <w:sz w:val="18"/>
                <w:szCs w:val="18"/>
                <w:lang w:val="ru-RU"/>
              </w:rPr>
            </w:pPr>
            <w:r w:rsidRPr="005B2854">
              <w:rPr>
                <w:rFonts w:ascii="Cambria" w:hAnsi="Cambria"/>
                <w:b/>
                <w:sz w:val="18"/>
                <w:szCs w:val="18"/>
                <w:lang w:val="ru-RU"/>
              </w:rPr>
              <w:t xml:space="preserve">График </w:t>
            </w:r>
            <w:r w:rsidR="006559D7" w:rsidRPr="005B2854">
              <w:rPr>
                <w:rFonts w:ascii="Cambria" w:hAnsi="Cambria"/>
                <w:b/>
                <w:sz w:val="18"/>
                <w:szCs w:val="18"/>
                <w:lang w:val="ru-RU"/>
              </w:rPr>
              <w:t>5:</w:t>
            </w:r>
            <w:r w:rsidR="006559D7" w:rsidRPr="005B2854">
              <w:rPr>
                <w:rFonts w:ascii="Cambria" w:hAnsi="Cambria"/>
                <w:sz w:val="18"/>
                <w:szCs w:val="18"/>
                <w:lang w:val="ru-RU"/>
              </w:rPr>
              <w:t xml:space="preserve"> </w:t>
            </w:r>
            <w:r w:rsidR="00831A3B" w:rsidRPr="005B2854">
              <w:rPr>
                <w:rFonts w:ascii="Cambria" w:hAnsi="Cambria"/>
                <w:sz w:val="18"/>
                <w:szCs w:val="18"/>
                <w:lang w:val="ru-RU"/>
              </w:rPr>
              <w:t>Международные резервы и курс национальной валюты</w:t>
            </w:r>
          </w:p>
          <w:p w:rsidR="006559D7" w:rsidRPr="005B2854" w:rsidRDefault="00831A3B" w:rsidP="006559D7">
            <w:pPr>
              <w:spacing w:before="120" w:after="120"/>
              <w:rPr>
                <w:rFonts w:ascii="Cambria" w:hAnsi="Cambria"/>
                <w:sz w:val="12"/>
                <w:szCs w:val="12"/>
                <w:lang w:val="ru-RU"/>
              </w:rPr>
            </w:pPr>
            <w:r w:rsidRPr="005B2854">
              <w:rPr>
                <w:noProof/>
                <w:lang w:val="en-US"/>
              </w:rPr>
              <w:drawing>
                <wp:inline distT="0" distB="0" distL="0" distR="0" wp14:anchorId="2864C14B" wp14:editId="5D579444">
                  <wp:extent cx="2518056" cy="2117234"/>
                  <wp:effectExtent l="0" t="0" r="15875" b="16510"/>
                  <wp:docPr id="11" name="Chart 1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5"/>
                    </a:graphicData>
                  </a:graphic>
                </wp:inline>
              </w:drawing>
            </w:r>
            <w:r w:rsidR="004E3B7F" w:rsidRPr="005B2854">
              <w:rPr>
                <w:rFonts w:ascii="Cambria" w:hAnsi="Cambria"/>
                <w:sz w:val="12"/>
                <w:szCs w:val="12"/>
                <w:lang w:val="ru-RU"/>
              </w:rPr>
              <w:t>Источник</w:t>
            </w:r>
            <w:r w:rsidR="006559D7" w:rsidRPr="005B2854">
              <w:rPr>
                <w:rFonts w:ascii="Cambria" w:hAnsi="Cambria"/>
                <w:sz w:val="12"/>
                <w:szCs w:val="12"/>
                <w:lang w:val="ru-RU"/>
              </w:rPr>
              <w:t xml:space="preserve">: </w:t>
            </w:r>
            <w:r w:rsidRPr="005B2854">
              <w:rPr>
                <w:rFonts w:ascii="Cambria" w:hAnsi="Cambria"/>
                <w:sz w:val="12"/>
                <w:szCs w:val="18"/>
              </w:rPr>
              <w:t>RAEX</w:t>
            </w:r>
            <w:r w:rsidRPr="005B2854">
              <w:rPr>
                <w:rFonts w:ascii="Cambria" w:hAnsi="Cambria"/>
                <w:sz w:val="12"/>
                <w:szCs w:val="18"/>
                <w:lang w:val="ru-RU"/>
              </w:rPr>
              <w:t>-</w:t>
            </w:r>
            <w:r w:rsidRPr="005B2854">
              <w:rPr>
                <w:rFonts w:ascii="Cambria" w:hAnsi="Cambria"/>
                <w:sz w:val="12"/>
                <w:szCs w:val="18"/>
              </w:rPr>
              <w:t>Europe</w:t>
            </w:r>
            <w:r w:rsidRPr="005B2854">
              <w:rPr>
                <w:rFonts w:ascii="Cambria" w:hAnsi="Cambria"/>
                <w:sz w:val="12"/>
                <w:szCs w:val="18"/>
                <w:lang w:val="ru-RU"/>
              </w:rPr>
              <w:t xml:space="preserve"> на основе данных ЦБУ</w:t>
            </w:r>
          </w:p>
          <w:p w:rsidR="006559D7" w:rsidRPr="00BB1F0D" w:rsidRDefault="006559D7" w:rsidP="006559D7">
            <w:pPr>
              <w:spacing w:before="120" w:after="120"/>
              <w:rPr>
                <w:rFonts w:ascii="Cambria" w:hAnsi="Cambria"/>
                <w:sz w:val="12"/>
                <w:szCs w:val="12"/>
                <w:highlight w:val="red"/>
                <w:lang w:val="ru-RU"/>
              </w:rPr>
            </w:pPr>
          </w:p>
          <w:p w:rsidR="001D06CB" w:rsidRPr="00BB1F0D" w:rsidRDefault="001D06CB" w:rsidP="006559D7">
            <w:pPr>
              <w:spacing w:before="120" w:after="120"/>
              <w:rPr>
                <w:rFonts w:ascii="Cambria" w:hAnsi="Cambria"/>
                <w:sz w:val="12"/>
                <w:szCs w:val="12"/>
                <w:highlight w:val="red"/>
                <w:lang w:val="ru-RU"/>
              </w:rPr>
            </w:pPr>
          </w:p>
          <w:p w:rsidR="006559D7" w:rsidRPr="005B2854" w:rsidRDefault="004E3B7F" w:rsidP="006559D7">
            <w:pPr>
              <w:pBdr>
                <w:bottom w:val="single" w:sz="6" w:space="1" w:color="auto"/>
              </w:pBdr>
              <w:spacing w:before="120" w:after="120"/>
              <w:jc w:val="both"/>
              <w:rPr>
                <w:rFonts w:ascii="Cambria" w:hAnsi="Cambria"/>
                <w:sz w:val="18"/>
                <w:szCs w:val="18"/>
                <w:lang w:val="ru-RU"/>
              </w:rPr>
            </w:pPr>
            <w:r w:rsidRPr="005B2854">
              <w:rPr>
                <w:rFonts w:ascii="Cambria" w:hAnsi="Cambria"/>
                <w:b/>
                <w:sz w:val="18"/>
                <w:szCs w:val="18"/>
                <w:lang w:val="ru-RU"/>
              </w:rPr>
              <w:t xml:space="preserve">График </w:t>
            </w:r>
            <w:r w:rsidR="006559D7" w:rsidRPr="005B2854">
              <w:rPr>
                <w:rFonts w:ascii="Cambria" w:hAnsi="Cambria"/>
                <w:b/>
                <w:sz w:val="18"/>
                <w:szCs w:val="18"/>
                <w:lang w:val="ru-RU"/>
              </w:rPr>
              <w:t>6:</w:t>
            </w:r>
            <w:r w:rsidR="006559D7" w:rsidRPr="005B2854">
              <w:rPr>
                <w:rFonts w:ascii="Cambria" w:hAnsi="Cambria"/>
                <w:sz w:val="18"/>
                <w:szCs w:val="18"/>
                <w:lang w:val="ru-RU"/>
              </w:rPr>
              <w:t xml:space="preserve"> </w:t>
            </w:r>
            <w:r w:rsidR="00831A3B" w:rsidRPr="005B2854">
              <w:rPr>
                <w:rFonts w:ascii="Cambria" w:hAnsi="Cambria"/>
                <w:sz w:val="18"/>
                <w:szCs w:val="18"/>
                <w:lang w:val="ru-RU"/>
              </w:rPr>
              <w:t xml:space="preserve">Финансовая </w:t>
            </w:r>
            <w:proofErr w:type="spellStart"/>
            <w:r w:rsidR="00831A3B" w:rsidRPr="005B2854">
              <w:rPr>
                <w:rFonts w:ascii="Cambria" w:hAnsi="Cambria"/>
                <w:sz w:val="18"/>
                <w:szCs w:val="18"/>
                <w:lang w:val="ru-RU"/>
              </w:rPr>
              <w:t>долларизация</w:t>
            </w:r>
            <w:proofErr w:type="spellEnd"/>
            <w:r w:rsidR="00831A3B" w:rsidRPr="005B2854">
              <w:rPr>
                <w:rFonts w:ascii="Cambria" w:hAnsi="Cambria"/>
                <w:sz w:val="18"/>
                <w:szCs w:val="18"/>
                <w:lang w:val="ru-RU"/>
              </w:rPr>
              <w:t>, %</w:t>
            </w:r>
          </w:p>
          <w:p w:rsidR="006559D7" w:rsidRPr="005B2854" w:rsidRDefault="00831A3B" w:rsidP="006559D7">
            <w:pPr>
              <w:spacing w:before="120" w:after="120"/>
              <w:rPr>
                <w:rFonts w:ascii="Cambria" w:hAnsi="Cambria"/>
                <w:sz w:val="12"/>
                <w:szCs w:val="12"/>
                <w:lang w:val="ru-RU"/>
              </w:rPr>
            </w:pPr>
            <w:r w:rsidRPr="005B2854">
              <w:rPr>
                <w:noProof/>
                <w:lang w:val="en-US"/>
              </w:rPr>
              <w:drawing>
                <wp:inline distT="0" distB="0" distL="0" distR="0" wp14:anchorId="3AD6B6E5" wp14:editId="2A975DB1">
                  <wp:extent cx="2520000" cy="2160000"/>
                  <wp:effectExtent l="0" t="0" r="13970" b="12065"/>
                  <wp:docPr id="15" name="Chart 15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6"/>
                    </a:graphicData>
                  </a:graphic>
                </wp:inline>
              </w:drawing>
            </w:r>
            <w:r w:rsidR="004E3B7F" w:rsidRPr="005B2854">
              <w:rPr>
                <w:rFonts w:ascii="Cambria" w:hAnsi="Cambria"/>
                <w:sz w:val="12"/>
                <w:szCs w:val="12"/>
                <w:lang w:val="ru-RU"/>
              </w:rPr>
              <w:t>Источник</w:t>
            </w:r>
            <w:r w:rsidR="006559D7" w:rsidRPr="005B2854">
              <w:rPr>
                <w:rFonts w:ascii="Cambria" w:hAnsi="Cambria"/>
                <w:sz w:val="12"/>
                <w:szCs w:val="12"/>
                <w:lang w:val="ru-RU"/>
              </w:rPr>
              <w:t xml:space="preserve">: </w:t>
            </w:r>
            <w:r w:rsidRPr="005B2854">
              <w:rPr>
                <w:rFonts w:ascii="Cambria" w:hAnsi="Cambria"/>
                <w:sz w:val="12"/>
                <w:szCs w:val="18"/>
              </w:rPr>
              <w:t>RAEX</w:t>
            </w:r>
            <w:r w:rsidRPr="005B2854">
              <w:rPr>
                <w:rFonts w:ascii="Cambria" w:hAnsi="Cambria"/>
                <w:sz w:val="12"/>
                <w:szCs w:val="18"/>
                <w:lang w:val="ru-RU"/>
              </w:rPr>
              <w:t>-</w:t>
            </w:r>
            <w:r w:rsidRPr="005B2854">
              <w:rPr>
                <w:rFonts w:ascii="Cambria" w:hAnsi="Cambria"/>
                <w:sz w:val="12"/>
                <w:szCs w:val="18"/>
              </w:rPr>
              <w:t>Europe</w:t>
            </w:r>
            <w:r w:rsidRPr="005B2854">
              <w:rPr>
                <w:rFonts w:ascii="Cambria" w:hAnsi="Cambria"/>
                <w:sz w:val="12"/>
                <w:szCs w:val="18"/>
                <w:lang w:val="ru-RU"/>
              </w:rPr>
              <w:t xml:space="preserve"> на основе данных ЦБУ</w:t>
            </w:r>
          </w:p>
          <w:p w:rsidR="006559D7" w:rsidRPr="00BB1F0D" w:rsidRDefault="006559D7" w:rsidP="006559D7">
            <w:pPr>
              <w:spacing w:before="120" w:after="120"/>
              <w:rPr>
                <w:rFonts w:ascii="Cambria" w:hAnsi="Cambria"/>
                <w:noProof/>
                <w:sz w:val="18"/>
                <w:szCs w:val="18"/>
                <w:highlight w:val="red"/>
                <w:lang w:val="ru-RU" w:eastAsia="en-GB"/>
              </w:rPr>
            </w:pPr>
          </w:p>
          <w:p w:rsidR="00E97973" w:rsidRPr="00BB1F0D" w:rsidRDefault="00E97973" w:rsidP="007E6389">
            <w:pPr>
              <w:spacing w:before="120" w:after="120"/>
              <w:rPr>
                <w:rFonts w:ascii="Cambria" w:hAnsi="Cambria"/>
                <w:noProof/>
                <w:sz w:val="18"/>
                <w:szCs w:val="18"/>
                <w:highlight w:val="red"/>
                <w:lang w:val="ru-RU" w:eastAsia="en-GB"/>
              </w:rPr>
            </w:pPr>
            <w:bookmarkStart w:id="0" w:name="_GoBack"/>
            <w:bookmarkEnd w:id="0"/>
          </w:p>
          <w:p w:rsidR="00501B27" w:rsidRPr="00A96D69" w:rsidRDefault="004E3B7F" w:rsidP="00501B27">
            <w:pPr>
              <w:pBdr>
                <w:bottom w:val="single" w:sz="6" w:space="1" w:color="auto"/>
              </w:pBdr>
              <w:spacing w:before="120" w:after="120"/>
              <w:jc w:val="both"/>
              <w:rPr>
                <w:rFonts w:ascii="Cambria" w:hAnsi="Cambria"/>
                <w:sz w:val="18"/>
                <w:szCs w:val="18"/>
                <w:lang w:val="ru-RU"/>
              </w:rPr>
            </w:pPr>
            <w:r w:rsidRPr="00A96D69">
              <w:rPr>
                <w:rFonts w:ascii="Cambria" w:hAnsi="Cambria"/>
                <w:b/>
                <w:sz w:val="18"/>
                <w:szCs w:val="18"/>
                <w:lang w:val="ru-RU"/>
              </w:rPr>
              <w:t xml:space="preserve">График </w:t>
            </w:r>
            <w:r w:rsidR="00501B27" w:rsidRPr="00A96D69">
              <w:rPr>
                <w:rFonts w:ascii="Cambria" w:hAnsi="Cambria"/>
                <w:b/>
                <w:sz w:val="18"/>
                <w:szCs w:val="18"/>
                <w:lang w:val="ru-RU"/>
              </w:rPr>
              <w:t>7:</w:t>
            </w:r>
            <w:r w:rsidR="00501B27" w:rsidRPr="00A96D69">
              <w:rPr>
                <w:rFonts w:ascii="Cambria" w:hAnsi="Cambria"/>
                <w:sz w:val="18"/>
                <w:szCs w:val="18"/>
                <w:lang w:val="ru-RU"/>
              </w:rPr>
              <w:t xml:space="preserve"> </w:t>
            </w:r>
            <w:r w:rsidR="00831A3B" w:rsidRPr="00A96D69">
              <w:rPr>
                <w:rFonts w:ascii="Cambria" w:hAnsi="Cambria"/>
                <w:sz w:val="18"/>
                <w:szCs w:val="18"/>
                <w:lang w:val="ru-RU"/>
              </w:rPr>
              <w:t>Показатели внешнего сектора, % ВВП</w:t>
            </w:r>
          </w:p>
          <w:p w:rsidR="00501B27" w:rsidRPr="00185F1A" w:rsidRDefault="00185F1A" w:rsidP="00501B27">
            <w:pPr>
              <w:spacing w:before="120" w:after="120"/>
              <w:rPr>
                <w:rFonts w:ascii="Cambria" w:hAnsi="Cambria"/>
                <w:sz w:val="12"/>
                <w:szCs w:val="12"/>
                <w:lang w:val="ru-RU"/>
              </w:rPr>
            </w:pPr>
            <w:r w:rsidRPr="00A96D69">
              <w:rPr>
                <w:noProof/>
                <w:lang w:val="en-US"/>
              </w:rPr>
              <w:drawing>
                <wp:inline distT="0" distB="0" distL="0" distR="0" wp14:anchorId="4683471B" wp14:editId="585520F6">
                  <wp:extent cx="2520000" cy="2160000"/>
                  <wp:effectExtent l="0" t="0" r="13970" b="12065"/>
                  <wp:docPr id="17" name="Chart 17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7"/>
                    </a:graphicData>
                  </a:graphic>
                </wp:inline>
              </w:drawing>
            </w:r>
            <w:r w:rsidR="004E3B7F" w:rsidRPr="00A96D69">
              <w:rPr>
                <w:rFonts w:ascii="Cambria" w:hAnsi="Cambria"/>
                <w:sz w:val="12"/>
                <w:szCs w:val="12"/>
                <w:lang w:val="ru-RU"/>
              </w:rPr>
              <w:t>Источник</w:t>
            </w:r>
            <w:r w:rsidR="00501B27" w:rsidRPr="00A96D69">
              <w:rPr>
                <w:rFonts w:ascii="Cambria" w:hAnsi="Cambria"/>
                <w:sz w:val="12"/>
                <w:szCs w:val="12"/>
                <w:lang w:val="ru-RU"/>
              </w:rPr>
              <w:t xml:space="preserve">: </w:t>
            </w:r>
            <w:r w:rsidRPr="00A96D69">
              <w:rPr>
                <w:rFonts w:ascii="Cambria" w:hAnsi="Cambria"/>
                <w:sz w:val="12"/>
                <w:szCs w:val="18"/>
              </w:rPr>
              <w:t>RAEX</w:t>
            </w:r>
            <w:r w:rsidRPr="00A96D69">
              <w:rPr>
                <w:rFonts w:ascii="Cambria" w:hAnsi="Cambria"/>
                <w:sz w:val="12"/>
                <w:szCs w:val="18"/>
                <w:lang w:val="ru-RU"/>
              </w:rPr>
              <w:t>-</w:t>
            </w:r>
            <w:r w:rsidRPr="00A96D69">
              <w:rPr>
                <w:rFonts w:ascii="Cambria" w:hAnsi="Cambria"/>
                <w:sz w:val="12"/>
                <w:szCs w:val="18"/>
              </w:rPr>
              <w:t>Europe</w:t>
            </w:r>
            <w:r w:rsidRPr="00A96D69">
              <w:rPr>
                <w:rFonts w:ascii="Cambria" w:hAnsi="Cambria"/>
                <w:sz w:val="12"/>
                <w:szCs w:val="18"/>
                <w:lang w:val="ru-RU"/>
              </w:rPr>
              <w:t xml:space="preserve"> на основе данных МВФ</w:t>
            </w:r>
          </w:p>
          <w:p w:rsidR="00B50B18" w:rsidRPr="00185F1A" w:rsidRDefault="00B50B18" w:rsidP="00816DA7">
            <w:pPr>
              <w:spacing w:before="120" w:after="120"/>
              <w:rPr>
                <w:rFonts w:ascii="Cambria" w:hAnsi="Cambria"/>
                <w:noProof/>
                <w:sz w:val="18"/>
                <w:szCs w:val="18"/>
                <w:lang w:val="ru-RU" w:eastAsia="en-GB"/>
              </w:rPr>
            </w:pPr>
          </w:p>
        </w:tc>
        <w:tc>
          <w:tcPr>
            <w:tcW w:w="236" w:type="dxa"/>
          </w:tcPr>
          <w:p w:rsidR="00D266DD" w:rsidRPr="00185F1A" w:rsidRDefault="00D266DD" w:rsidP="00D502D0">
            <w:pPr>
              <w:ind w:right="-1039"/>
              <w:rPr>
                <w:lang w:val="ru-RU"/>
              </w:rPr>
            </w:pPr>
          </w:p>
          <w:p w:rsidR="00040C65" w:rsidRPr="00185F1A" w:rsidRDefault="00040C65" w:rsidP="00D502D0">
            <w:pPr>
              <w:ind w:right="-1039"/>
              <w:rPr>
                <w:lang w:val="ru-RU"/>
              </w:rPr>
            </w:pPr>
          </w:p>
        </w:tc>
        <w:tc>
          <w:tcPr>
            <w:tcW w:w="6466" w:type="dxa"/>
          </w:tcPr>
          <w:p w:rsidR="00C97E77" w:rsidRPr="00831A3B" w:rsidRDefault="004E3B7F" w:rsidP="00965534">
            <w:pPr>
              <w:pBdr>
                <w:bottom w:val="single" w:sz="12" w:space="1" w:color="auto"/>
              </w:pBdr>
              <w:spacing w:after="120" w:line="336" w:lineRule="auto"/>
              <w:jc w:val="both"/>
              <w:rPr>
                <w:rFonts w:ascii="Cambria" w:hAnsi="Cambria"/>
                <w:b/>
                <w:szCs w:val="20"/>
                <w:lang w:val="en-US"/>
              </w:rPr>
            </w:pPr>
            <w:r>
              <w:rPr>
                <w:rFonts w:ascii="Cambria" w:hAnsi="Cambria"/>
                <w:b/>
                <w:szCs w:val="20"/>
                <w:lang w:val="ru-RU"/>
              </w:rPr>
              <w:t>Резюме</w:t>
            </w:r>
          </w:p>
          <w:p w:rsidR="00185F1A" w:rsidRPr="00185F1A" w:rsidRDefault="00185F1A" w:rsidP="00965534">
            <w:pPr>
              <w:spacing w:after="120" w:line="336" w:lineRule="auto"/>
              <w:jc w:val="both"/>
              <w:rPr>
                <w:rFonts w:ascii="Cambria" w:hAnsi="Cambria"/>
                <w:sz w:val="20"/>
                <w:szCs w:val="20"/>
                <w:highlight w:val="yellow"/>
                <w:lang w:val="ru-RU"/>
              </w:rPr>
            </w:pPr>
            <w:r w:rsidRPr="00185F1A">
              <w:rPr>
                <w:rFonts w:ascii="Cambria" w:hAnsi="Cambria"/>
                <w:sz w:val="20"/>
                <w:szCs w:val="20"/>
                <w:lang w:val="ru-RU"/>
              </w:rPr>
              <w:t xml:space="preserve">Повышение кредитных рейтингов Узбекистана отражает устойчивое снижение финансовой </w:t>
            </w:r>
            <w:proofErr w:type="spellStart"/>
            <w:r w:rsidRPr="00185F1A">
              <w:rPr>
                <w:rFonts w:ascii="Cambria" w:hAnsi="Cambria"/>
                <w:sz w:val="20"/>
                <w:szCs w:val="20"/>
                <w:lang w:val="ru-RU"/>
              </w:rPr>
              <w:t>долларизации</w:t>
            </w:r>
            <w:proofErr w:type="spellEnd"/>
            <w:r w:rsidRPr="00185F1A">
              <w:rPr>
                <w:rFonts w:ascii="Cambria" w:hAnsi="Cambria"/>
                <w:sz w:val="20"/>
                <w:szCs w:val="20"/>
                <w:lang w:val="ru-RU"/>
              </w:rPr>
              <w:t xml:space="preserve">, а также успешный выход </w:t>
            </w:r>
            <w:r>
              <w:rPr>
                <w:rFonts w:ascii="Cambria" w:hAnsi="Cambria"/>
                <w:sz w:val="20"/>
                <w:szCs w:val="20"/>
                <w:lang w:val="ru-RU"/>
              </w:rPr>
              <w:t xml:space="preserve">страны </w:t>
            </w:r>
            <w:r w:rsidRPr="00185F1A">
              <w:rPr>
                <w:rFonts w:ascii="Cambria" w:hAnsi="Cambria"/>
                <w:sz w:val="20"/>
                <w:szCs w:val="20"/>
                <w:lang w:val="ru-RU"/>
              </w:rPr>
              <w:t xml:space="preserve">на международный рынок капитала за счет выпуска первой эмиссии еврооблигаций в феврале 2019 года. </w:t>
            </w:r>
            <w:r>
              <w:rPr>
                <w:rFonts w:ascii="Cambria" w:hAnsi="Cambria"/>
                <w:sz w:val="20"/>
                <w:szCs w:val="20"/>
                <w:lang w:val="ru-RU"/>
              </w:rPr>
              <w:t>Устойчивая фискальная позиция правительства</w:t>
            </w:r>
            <w:r w:rsidRPr="00185F1A">
              <w:rPr>
                <w:rFonts w:ascii="Cambria" w:hAnsi="Cambria"/>
                <w:sz w:val="20"/>
                <w:szCs w:val="20"/>
                <w:lang w:val="ru-RU"/>
              </w:rPr>
              <w:t xml:space="preserve">, включая низкий государственный долг и </w:t>
            </w:r>
            <w:r>
              <w:rPr>
                <w:rFonts w:ascii="Cambria" w:hAnsi="Cambria"/>
                <w:sz w:val="20"/>
                <w:szCs w:val="20"/>
                <w:lang w:val="ru-RU"/>
              </w:rPr>
              <w:t>умеренный</w:t>
            </w:r>
            <w:r w:rsidRPr="00185F1A">
              <w:rPr>
                <w:rFonts w:ascii="Cambria" w:hAnsi="Cambria"/>
                <w:sz w:val="20"/>
                <w:szCs w:val="20"/>
                <w:lang w:val="ru-RU"/>
              </w:rPr>
              <w:t xml:space="preserve"> бюджетный дефицит, </w:t>
            </w:r>
            <w:r>
              <w:rPr>
                <w:rFonts w:ascii="Cambria" w:hAnsi="Cambria"/>
                <w:sz w:val="20"/>
                <w:szCs w:val="20"/>
                <w:lang w:val="ru-RU"/>
              </w:rPr>
              <w:t xml:space="preserve">высокий </w:t>
            </w:r>
            <w:r w:rsidRPr="00185F1A">
              <w:rPr>
                <w:rFonts w:ascii="Cambria" w:hAnsi="Cambria"/>
                <w:sz w:val="20"/>
                <w:szCs w:val="20"/>
                <w:lang w:val="ru-RU"/>
              </w:rPr>
              <w:t xml:space="preserve">экономический рост, </w:t>
            </w:r>
            <w:r>
              <w:rPr>
                <w:rFonts w:ascii="Cambria" w:hAnsi="Cambria"/>
                <w:sz w:val="20"/>
                <w:szCs w:val="20"/>
                <w:lang w:val="ru-RU"/>
              </w:rPr>
              <w:t xml:space="preserve">хорошие показатели прибыльности и капитализации </w:t>
            </w:r>
            <w:r w:rsidRPr="00185F1A">
              <w:rPr>
                <w:rFonts w:ascii="Cambria" w:hAnsi="Cambria"/>
                <w:sz w:val="20"/>
                <w:szCs w:val="20"/>
                <w:lang w:val="ru-RU"/>
              </w:rPr>
              <w:t>банковск</w:t>
            </w:r>
            <w:r>
              <w:rPr>
                <w:rFonts w:ascii="Cambria" w:hAnsi="Cambria"/>
                <w:sz w:val="20"/>
                <w:szCs w:val="20"/>
                <w:lang w:val="ru-RU"/>
              </w:rPr>
              <w:t>ой</w:t>
            </w:r>
            <w:r w:rsidRPr="00185F1A">
              <w:rPr>
                <w:rFonts w:ascii="Cambria" w:hAnsi="Cambria"/>
                <w:sz w:val="20"/>
                <w:szCs w:val="20"/>
                <w:lang w:val="ru-RU"/>
              </w:rPr>
              <w:t xml:space="preserve"> систем</w:t>
            </w:r>
            <w:r>
              <w:rPr>
                <w:rFonts w:ascii="Cambria" w:hAnsi="Cambria"/>
                <w:sz w:val="20"/>
                <w:szCs w:val="20"/>
                <w:lang w:val="ru-RU"/>
              </w:rPr>
              <w:t>ы</w:t>
            </w:r>
            <w:r w:rsidRPr="00185F1A">
              <w:rPr>
                <w:rFonts w:ascii="Cambria" w:hAnsi="Cambria"/>
                <w:sz w:val="20"/>
                <w:szCs w:val="20"/>
                <w:lang w:val="ru-RU"/>
              </w:rPr>
              <w:t xml:space="preserve"> остаются </w:t>
            </w:r>
            <w:r>
              <w:rPr>
                <w:rFonts w:ascii="Cambria" w:hAnsi="Cambria"/>
                <w:sz w:val="20"/>
                <w:szCs w:val="20"/>
                <w:lang w:val="ru-RU"/>
              </w:rPr>
              <w:t xml:space="preserve">сильными сторонами кредитной позиции </w:t>
            </w:r>
            <w:r w:rsidRPr="00185F1A">
              <w:rPr>
                <w:rFonts w:ascii="Cambria" w:hAnsi="Cambria"/>
                <w:sz w:val="20"/>
                <w:szCs w:val="20"/>
                <w:lang w:val="ru-RU"/>
              </w:rPr>
              <w:t>страны.</w:t>
            </w:r>
          </w:p>
          <w:p w:rsidR="00185F1A" w:rsidRPr="00185F1A" w:rsidRDefault="00185F1A" w:rsidP="00965534">
            <w:pPr>
              <w:spacing w:after="120" w:line="336" w:lineRule="auto"/>
              <w:jc w:val="both"/>
              <w:rPr>
                <w:rFonts w:ascii="Cambria" w:hAnsi="Cambria"/>
                <w:sz w:val="20"/>
                <w:szCs w:val="20"/>
                <w:highlight w:val="yellow"/>
                <w:lang w:val="ru-RU"/>
              </w:rPr>
            </w:pPr>
            <w:r w:rsidRPr="00185F1A">
              <w:rPr>
                <w:rFonts w:ascii="Cambria" w:hAnsi="Cambria"/>
                <w:sz w:val="20"/>
                <w:szCs w:val="20"/>
                <w:lang w:val="ru-RU"/>
              </w:rPr>
              <w:t xml:space="preserve">В то же время </w:t>
            </w:r>
            <w:r>
              <w:rPr>
                <w:rFonts w:ascii="Cambria" w:hAnsi="Cambria"/>
                <w:sz w:val="20"/>
                <w:szCs w:val="20"/>
                <w:lang w:val="ru-RU"/>
              </w:rPr>
              <w:t xml:space="preserve">уровень </w:t>
            </w:r>
            <w:r w:rsidRPr="00185F1A">
              <w:rPr>
                <w:rFonts w:ascii="Cambria" w:hAnsi="Cambria"/>
                <w:sz w:val="20"/>
                <w:szCs w:val="20"/>
                <w:lang w:val="ru-RU"/>
              </w:rPr>
              <w:t>рейтинг</w:t>
            </w:r>
            <w:r>
              <w:rPr>
                <w:rFonts w:ascii="Cambria" w:hAnsi="Cambria"/>
                <w:sz w:val="20"/>
                <w:szCs w:val="20"/>
                <w:lang w:val="ru-RU"/>
              </w:rPr>
              <w:t>ов</w:t>
            </w:r>
            <w:r w:rsidRPr="00185F1A">
              <w:rPr>
                <w:rFonts w:ascii="Cambria" w:hAnsi="Cambria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Cambria" w:hAnsi="Cambria"/>
                <w:sz w:val="20"/>
                <w:szCs w:val="20"/>
                <w:lang w:val="ru-RU"/>
              </w:rPr>
              <w:t>продолжает сдерживаться</w:t>
            </w:r>
            <w:r w:rsidRPr="00185F1A">
              <w:rPr>
                <w:rFonts w:ascii="Cambria" w:hAnsi="Cambria"/>
                <w:sz w:val="20"/>
                <w:szCs w:val="20"/>
                <w:lang w:val="ru-RU"/>
              </w:rPr>
              <w:t xml:space="preserve"> повышенной и </w:t>
            </w:r>
            <w:proofErr w:type="spellStart"/>
            <w:r>
              <w:rPr>
                <w:rFonts w:ascii="Cambria" w:hAnsi="Cambria"/>
                <w:sz w:val="20"/>
                <w:szCs w:val="20"/>
                <w:lang w:val="ru-RU"/>
              </w:rPr>
              <w:t>волатильной</w:t>
            </w:r>
            <w:proofErr w:type="spellEnd"/>
            <w:r w:rsidRPr="00185F1A">
              <w:rPr>
                <w:rFonts w:ascii="Cambria" w:hAnsi="Cambria"/>
                <w:sz w:val="20"/>
                <w:szCs w:val="20"/>
                <w:lang w:val="ru-RU"/>
              </w:rPr>
              <w:t xml:space="preserve"> инфляцией, низким уровнем экономического и институционального развития, высокой долей государственного долга в иностранной валюте, а также </w:t>
            </w:r>
            <w:r>
              <w:rPr>
                <w:rFonts w:ascii="Cambria" w:hAnsi="Cambria"/>
                <w:sz w:val="20"/>
                <w:szCs w:val="20"/>
                <w:lang w:val="ru-RU"/>
              </w:rPr>
              <w:t>низким уровнем развития локальных</w:t>
            </w:r>
            <w:r w:rsidRPr="00185F1A">
              <w:rPr>
                <w:rFonts w:ascii="Cambria" w:hAnsi="Cambria"/>
                <w:sz w:val="20"/>
                <w:szCs w:val="20"/>
                <w:lang w:val="ru-RU"/>
              </w:rPr>
              <w:t xml:space="preserve"> рынк</w:t>
            </w:r>
            <w:r>
              <w:rPr>
                <w:rFonts w:ascii="Cambria" w:hAnsi="Cambria"/>
                <w:sz w:val="20"/>
                <w:szCs w:val="20"/>
                <w:lang w:val="ru-RU"/>
              </w:rPr>
              <w:t>ов</w:t>
            </w:r>
            <w:r w:rsidRPr="00185F1A">
              <w:rPr>
                <w:rFonts w:ascii="Cambria" w:hAnsi="Cambria"/>
                <w:sz w:val="20"/>
                <w:szCs w:val="20"/>
                <w:lang w:val="ru-RU"/>
              </w:rPr>
              <w:t xml:space="preserve"> капитала. Кроме того, высокий уровень сегментации </w:t>
            </w:r>
            <w:r w:rsidR="00C7105B">
              <w:rPr>
                <w:rFonts w:ascii="Cambria" w:hAnsi="Cambria"/>
                <w:sz w:val="20"/>
                <w:szCs w:val="20"/>
                <w:lang w:val="ru-RU"/>
              </w:rPr>
              <w:t xml:space="preserve">кредитного рынка </w:t>
            </w:r>
            <w:r w:rsidRPr="00185F1A">
              <w:rPr>
                <w:rFonts w:ascii="Cambria" w:hAnsi="Cambria"/>
                <w:sz w:val="20"/>
                <w:szCs w:val="20"/>
                <w:lang w:val="ru-RU"/>
              </w:rPr>
              <w:t xml:space="preserve">при широком распространении </w:t>
            </w:r>
            <w:r>
              <w:rPr>
                <w:rFonts w:ascii="Cambria" w:hAnsi="Cambria"/>
                <w:sz w:val="20"/>
                <w:szCs w:val="20"/>
                <w:lang w:val="ru-RU"/>
              </w:rPr>
              <w:t>директивного кредитования</w:t>
            </w:r>
            <w:r w:rsidRPr="00185F1A">
              <w:rPr>
                <w:rFonts w:ascii="Cambria" w:hAnsi="Cambria"/>
                <w:sz w:val="20"/>
                <w:szCs w:val="20"/>
                <w:lang w:val="ru-RU"/>
              </w:rPr>
              <w:t xml:space="preserve"> по льготным ставкам, а также высокая концентрация банковской системы </w:t>
            </w:r>
            <w:r>
              <w:rPr>
                <w:rFonts w:ascii="Cambria" w:hAnsi="Cambria"/>
                <w:sz w:val="20"/>
                <w:szCs w:val="20"/>
                <w:lang w:val="ru-RU"/>
              </w:rPr>
              <w:t>с доминированием</w:t>
            </w:r>
            <w:r w:rsidRPr="00185F1A">
              <w:rPr>
                <w:rFonts w:ascii="Cambria" w:hAnsi="Cambria"/>
                <w:sz w:val="20"/>
                <w:szCs w:val="20"/>
                <w:lang w:val="ru-RU"/>
              </w:rPr>
              <w:t xml:space="preserve"> государственны</w:t>
            </w:r>
            <w:r>
              <w:rPr>
                <w:rFonts w:ascii="Cambria" w:hAnsi="Cambria"/>
                <w:sz w:val="20"/>
                <w:szCs w:val="20"/>
                <w:lang w:val="ru-RU"/>
              </w:rPr>
              <w:t>х</w:t>
            </w:r>
            <w:r w:rsidRPr="00185F1A">
              <w:rPr>
                <w:rFonts w:ascii="Cambria" w:hAnsi="Cambria"/>
                <w:sz w:val="20"/>
                <w:szCs w:val="20"/>
                <w:lang w:val="ru-RU"/>
              </w:rPr>
              <w:t xml:space="preserve"> банк</w:t>
            </w:r>
            <w:r>
              <w:rPr>
                <w:rFonts w:ascii="Cambria" w:hAnsi="Cambria"/>
                <w:sz w:val="20"/>
                <w:szCs w:val="20"/>
                <w:lang w:val="ru-RU"/>
              </w:rPr>
              <w:t>ов</w:t>
            </w:r>
            <w:r w:rsidRPr="00185F1A">
              <w:rPr>
                <w:rFonts w:ascii="Cambria" w:hAnsi="Cambria"/>
                <w:sz w:val="20"/>
                <w:szCs w:val="20"/>
                <w:lang w:val="ru-RU"/>
              </w:rPr>
              <w:t xml:space="preserve"> являются ключевыми кредитными рисками для страны.</w:t>
            </w:r>
          </w:p>
          <w:p w:rsidR="00D76687" w:rsidRPr="00185F1A" w:rsidRDefault="00D76687" w:rsidP="00965534">
            <w:pPr>
              <w:pBdr>
                <w:bottom w:val="single" w:sz="12" w:space="1" w:color="auto"/>
              </w:pBdr>
              <w:spacing w:after="120" w:line="336" w:lineRule="auto"/>
              <w:jc w:val="both"/>
              <w:rPr>
                <w:rFonts w:ascii="Cambria" w:hAnsi="Cambria"/>
                <w:b/>
                <w:sz w:val="4"/>
                <w:szCs w:val="4"/>
                <w:highlight w:val="yellow"/>
                <w:lang w:val="ru-RU"/>
              </w:rPr>
            </w:pPr>
          </w:p>
          <w:p w:rsidR="00C97E77" w:rsidRPr="00185F1A" w:rsidRDefault="00C97E77" w:rsidP="00965534">
            <w:pPr>
              <w:spacing w:after="120" w:line="336" w:lineRule="auto"/>
              <w:jc w:val="both"/>
              <w:rPr>
                <w:rFonts w:ascii="Cambria" w:hAnsi="Cambria"/>
                <w:sz w:val="4"/>
                <w:szCs w:val="4"/>
                <w:highlight w:val="yellow"/>
                <w:lang w:val="ru-RU"/>
              </w:rPr>
            </w:pPr>
          </w:p>
          <w:p w:rsidR="00185F1A" w:rsidRPr="00BB1F0D" w:rsidRDefault="00BB1F0D" w:rsidP="00D22D96">
            <w:pPr>
              <w:spacing w:after="120" w:line="336" w:lineRule="auto"/>
              <w:jc w:val="both"/>
              <w:rPr>
                <w:rFonts w:ascii="Cambria" w:hAnsi="Cambria"/>
                <w:sz w:val="20"/>
                <w:szCs w:val="20"/>
                <w:highlight w:val="yellow"/>
                <w:lang w:val="ru-RU"/>
              </w:rPr>
            </w:pPr>
            <w:r w:rsidRPr="00BB1F0D">
              <w:rPr>
                <w:rFonts w:ascii="Cambria" w:hAnsi="Cambria"/>
                <w:b/>
                <w:sz w:val="20"/>
                <w:szCs w:val="20"/>
                <w:lang w:val="ru-RU"/>
              </w:rPr>
              <w:t xml:space="preserve">Экономический рост остается высоким, поддерживая </w:t>
            </w:r>
            <w:r>
              <w:rPr>
                <w:rFonts w:ascii="Cambria" w:hAnsi="Cambria"/>
                <w:b/>
                <w:sz w:val="20"/>
                <w:szCs w:val="20"/>
                <w:lang w:val="ru-RU"/>
              </w:rPr>
              <w:t xml:space="preserve">рейтинговую </w:t>
            </w:r>
            <w:r w:rsidRPr="00BB1F0D">
              <w:rPr>
                <w:rFonts w:ascii="Cambria" w:hAnsi="Cambria"/>
                <w:b/>
                <w:sz w:val="20"/>
                <w:szCs w:val="20"/>
                <w:lang w:val="ru-RU"/>
              </w:rPr>
              <w:t>оценку</w:t>
            </w:r>
            <w:r w:rsidRPr="00BB1F0D">
              <w:rPr>
                <w:rFonts w:ascii="Cambria" w:hAnsi="Cambria"/>
                <w:sz w:val="20"/>
                <w:szCs w:val="20"/>
                <w:lang w:val="ru-RU"/>
              </w:rPr>
              <w:t xml:space="preserve">. Первые оценки показывают </w:t>
            </w:r>
            <w:r>
              <w:rPr>
                <w:rFonts w:ascii="Cambria" w:hAnsi="Cambria"/>
                <w:sz w:val="20"/>
                <w:szCs w:val="20"/>
                <w:lang w:val="ru-RU"/>
              </w:rPr>
              <w:t>ускорение роста</w:t>
            </w:r>
            <w:r w:rsidRPr="00BB1F0D">
              <w:rPr>
                <w:rFonts w:ascii="Cambria" w:hAnsi="Cambria"/>
                <w:sz w:val="20"/>
                <w:szCs w:val="20"/>
                <w:lang w:val="ru-RU"/>
              </w:rPr>
              <w:t xml:space="preserve"> ВВП в</w:t>
            </w:r>
            <w:r>
              <w:rPr>
                <w:rFonts w:ascii="Cambria" w:hAnsi="Cambria"/>
                <w:sz w:val="20"/>
                <w:szCs w:val="20"/>
                <w:lang w:val="ru-RU"/>
              </w:rPr>
              <w:t xml:space="preserve"> реальном выражении в</w:t>
            </w:r>
            <w:r w:rsidRPr="00BB1F0D">
              <w:rPr>
                <w:rFonts w:ascii="Cambria" w:hAnsi="Cambria"/>
                <w:sz w:val="20"/>
                <w:szCs w:val="20"/>
                <w:lang w:val="ru-RU"/>
              </w:rPr>
              <w:t xml:space="preserve"> 2018 году </w:t>
            </w:r>
            <w:r>
              <w:rPr>
                <w:rFonts w:ascii="Cambria" w:hAnsi="Cambria"/>
                <w:sz w:val="20"/>
                <w:szCs w:val="20"/>
                <w:lang w:val="ru-RU"/>
              </w:rPr>
              <w:t>до</w:t>
            </w:r>
            <w:r w:rsidRPr="00BB1F0D">
              <w:rPr>
                <w:rFonts w:ascii="Cambria" w:hAnsi="Cambria"/>
                <w:sz w:val="20"/>
                <w:szCs w:val="20"/>
                <w:lang w:val="ru-RU"/>
              </w:rPr>
              <w:t xml:space="preserve"> 5,1% </w:t>
            </w:r>
            <w:r>
              <w:rPr>
                <w:rFonts w:ascii="Cambria" w:hAnsi="Cambria"/>
                <w:sz w:val="20"/>
                <w:szCs w:val="20"/>
                <w:lang w:val="ru-RU"/>
              </w:rPr>
              <w:t>год</w:t>
            </w:r>
            <w:r w:rsidR="00A12787">
              <w:rPr>
                <w:rFonts w:ascii="Cambria" w:hAnsi="Cambria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Cambria" w:hAnsi="Cambria"/>
                <w:sz w:val="20"/>
                <w:szCs w:val="20"/>
                <w:lang w:val="ru-RU"/>
              </w:rPr>
              <w:t>к</w:t>
            </w:r>
            <w:r w:rsidR="00A12787">
              <w:rPr>
                <w:rFonts w:ascii="Cambria" w:hAnsi="Cambria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Cambria" w:hAnsi="Cambria"/>
                <w:sz w:val="20"/>
                <w:szCs w:val="20"/>
                <w:lang w:val="ru-RU"/>
              </w:rPr>
              <w:t>году</w:t>
            </w:r>
            <w:r w:rsidRPr="00BB1F0D">
              <w:rPr>
                <w:rFonts w:ascii="Cambria" w:hAnsi="Cambria"/>
                <w:sz w:val="20"/>
                <w:szCs w:val="20"/>
                <w:lang w:val="ru-RU"/>
              </w:rPr>
              <w:t xml:space="preserve"> по сравнению с 4,5% в 2017 году</w:t>
            </w:r>
            <w:r w:rsidRPr="00BB1F0D">
              <w:rPr>
                <w:rStyle w:val="FootnoteReference"/>
                <w:rFonts w:ascii="Cambria" w:hAnsi="Cambria"/>
                <w:sz w:val="20"/>
                <w:szCs w:val="20"/>
                <w:lang w:val="en-US"/>
              </w:rPr>
              <w:footnoteReference w:id="1"/>
            </w:r>
            <w:r w:rsidRPr="00BB1F0D">
              <w:rPr>
                <w:rFonts w:ascii="Cambria" w:hAnsi="Cambria"/>
                <w:sz w:val="20"/>
                <w:szCs w:val="20"/>
                <w:lang w:val="ru-RU"/>
              </w:rPr>
              <w:t xml:space="preserve"> (см. График 1). Такая устойчивая динамика в основном отражает увеличение инвестиций и растущее внутреннее потребление, поддерживаемое ростом заработной платы. </w:t>
            </w:r>
            <w:r>
              <w:rPr>
                <w:rFonts w:ascii="Cambria" w:hAnsi="Cambria"/>
                <w:sz w:val="20"/>
                <w:szCs w:val="20"/>
                <w:lang w:val="ru-RU"/>
              </w:rPr>
              <w:t>В отраслевом разрезе</w:t>
            </w:r>
            <w:r w:rsidRPr="00BB1F0D">
              <w:rPr>
                <w:rFonts w:ascii="Cambria" w:hAnsi="Cambria"/>
                <w:sz w:val="20"/>
                <w:szCs w:val="20"/>
                <w:lang w:val="ru-RU"/>
              </w:rPr>
              <w:t xml:space="preserve">, </w:t>
            </w:r>
            <w:r>
              <w:rPr>
                <w:rFonts w:ascii="Cambria" w:hAnsi="Cambria"/>
                <w:sz w:val="20"/>
                <w:szCs w:val="20"/>
                <w:lang w:val="ru-RU"/>
              </w:rPr>
              <w:t>основной вклад в экономический рост внесло</w:t>
            </w:r>
            <w:r w:rsidRPr="00BB1F0D">
              <w:rPr>
                <w:rFonts w:ascii="Cambria" w:hAnsi="Cambria"/>
                <w:sz w:val="20"/>
                <w:szCs w:val="20"/>
                <w:lang w:val="ru-RU"/>
              </w:rPr>
              <w:t xml:space="preserve"> промышленное производство, которое выросл</w:t>
            </w:r>
            <w:r>
              <w:rPr>
                <w:rFonts w:ascii="Cambria" w:hAnsi="Cambria"/>
                <w:sz w:val="20"/>
                <w:szCs w:val="20"/>
                <w:lang w:val="ru-RU"/>
              </w:rPr>
              <w:t>о на 10,6% в реальном выражении, прежде всего за счет</w:t>
            </w:r>
            <w:r w:rsidRPr="00BB1F0D">
              <w:rPr>
                <w:rFonts w:ascii="Cambria" w:hAnsi="Cambria"/>
                <w:sz w:val="20"/>
                <w:szCs w:val="20"/>
                <w:lang w:val="ru-RU"/>
              </w:rPr>
              <w:t xml:space="preserve"> горнодобывающей и обрабатывающей промышленности; </w:t>
            </w:r>
            <w:r>
              <w:rPr>
                <w:rFonts w:ascii="Cambria" w:hAnsi="Cambria"/>
                <w:sz w:val="20"/>
                <w:szCs w:val="20"/>
                <w:lang w:val="ru-RU"/>
              </w:rPr>
              <w:t xml:space="preserve">а также </w:t>
            </w:r>
            <w:r w:rsidRPr="00BB1F0D">
              <w:rPr>
                <w:rFonts w:ascii="Cambria" w:hAnsi="Cambria"/>
                <w:sz w:val="20"/>
                <w:szCs w:val="20"/>
                <w:lang w:val="ru-RU"/>
              </w:rPr>
              <w:t xml:space="preserve">услуги и строительство. Сельскохозяйственный сектор, на который приходится более 30% валовой добавленной стоимости, </w:t>
            </w:r>
            <w:proofErr w:type="spellStart"/>
            <w:r w:rsidRPr="00BB1F0D">
              <w:rPr>
                <w:rFonts w:ascii="Cambria" w:hAnsi="Cambria"/>
                <w:sz w:val="20"/>
                <w:szCs w:val="20"/>
                <w:lang w:val="ru-RU"/>
              </w:rPr>
              <w:t>стагнировал</w:t>
            </w:r>
            <w:proofErr w:type="spellEnd"/>
            <w:r w:rsidRPr="00BB1F0D">
              <w:rPr>
                <w:rFonts w:ascii="Cambria" w:hAnsi="Cambria"/>
                <w:sz w:val="20"/>
                <w:szCs w:val="20"/>
                <w:lang w:val="ru-RU"/>
              </w:rPr>
              <w:t xml:space="preserve"> из-за неблагоприятных погодных условий и </w:t>
            </w:r>
            <w:r>
              <w:rPr>
                <w:rFonts w:ascii="Cambria" w:hAnsi="Cambria"/>
                <w:sz w:val="20"/>
                <w:szCs w:val="20"/>
                <w:lang w:val="ru-RU"/>
              </w:rPr>
              <w:t>проблем</w:t>
            </w:r>
            <w:r w:rsidR="00C7105B">
              <w:rPr>
                <w:rFonts w:ascii="Cambria" w:hAnsi="Cambria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Cambria" w:hAnsi="Cambria"/>
                <w:sz w:val="20"/>
                <w:szCs w:val="20"/>
                <w:lang w:val="ru-RU"/>
              </w:rPr>
              <w:t>с водными ресурсами</w:t>
            </w:r>
            <w:r w:rsidRPr="00BB1F0D">
              <w:rPr>
                <w:rFonts w:ascii="Cambria" w:hAnsi="Cambria"/>
                <w:sz w:val="20"/>
                <w:szCs w:val="20"/>
                <w:lang w:val="ru-RU"/>
              </w:rPr>
              <w:t>.</w:t>
            </w:r>
          </w:p>
          <w:p w:rsidR="00C7105B" w:rsidRPr="00C7105B" w:rsidRDefault="00C7105B" w:rsidP="00D22D96">
            <w:pPr>
              <w:spacing w:after="120" w:line="336" w:lineRule="auto"/>
              <w:jc w:val="both"/>
              <w:rPr>
                <w:rFonts w:ascii="Cambria" w:hAnsi="Cambria"/>
                <w:sz w:val="20"/>
                <w:szCs w:val="20"/>
                <w:highlight w:val="yellow"/>
                <w:lang w:val="ru-RU"/>
              </w:rPr>
            </w:pPr>
            <w:r w:rsidRPr="00C7105B">
              <w:rPr>
                <w:rFonts w:ascii="Cambria" w:hAnsi="Cambria"/>
                <w:sz w:val="20"/>
                <w:szCs w:val="20"/>
                <w:lang w:val="ru-RU"/>
              </w:rPr>
              <w:t xml:space="preserve">Мы ожидаем, что рост </w:t>
            </w:r>
            <w:r w:rsidRPr="00C7105B">
              <w:rPr>
                <w:rFonts w:ascii="Cambria" w:hAnsi="Cambria"/>
                <w:sz w:val="20"/>
                <w:szCs w:val="20"/>
                <w:lang w:val="ru-RU"/>
              </w:rPr>
              <w:t xml:space="preserve">ВВП </w:t>
            </w:r>
            <w:r>
              <w:rPr>
                <w:rFonts w:ascii="Cambria" w:hAnsi="Cambria"/>
                <w:sz w:val="20"/>
                <w:szCs w:val="20"/>
                <w:lang w:val="ru-RU"/>
              </w:rPr>
              <w:t xml:space="preserve">в </w:t>
            </w:r>
            <w:r w:rsidRPr="00C7105B">
              <w:rPr>
                <w:rFonts w:ascii="Cambria" w:hAnsi="Cambria"/>
                <w:sz w:val="20"/>
                <w:szCs w:val="20"/>
                <w:lang w:val="ru-RU"/>
              </w:rPr>
              <w:t>реально</w:t>
            </w:r>
            <w:r>
              <w:rPr>
                <w:rFonts w:ascii="Cambria" w:hAnsi="Cambria"/>
                <w:sz w:val="20"/>
                <w:szCs w:val="20"/>
                <w:lang w:val="ru-RU"/>
              </w:rPr>
              <w:t xml:space="preserve">м выражении </w:t>
            </w:r>
            <w:r w:rsidRPr="00C7105B">
              <w:rPr>
                <w:rFonts w:ascii="Cambria" w:hAnsi="Cambria"/>
                <w:sz w:val="20"/>
                <w:szCs w:val="20"/>
                <w:lang w:val="ru-RU"/>
              </w:rPr>
              <w:t>будет близок к 5% в среднесрочной перспективе, что будет поддерживаться ростом инвестиций и потребления</w:t>
            </w:r>
            <w:r>
              <w:rPr>
                <w:rFonts w:ascii="Cambria" w:hAnsi="Cambria"/>
                <w:sz w:val="20"/>
                <w:szCs w:val="20"/>
                <w:lang w:val="ru-RU"/>
              </w:rPr>
              <w:t>, а также</w:t>
            </w:r>
            <w:r w:rsidRPr="00C7105B">
              <w:rPr>
                <w:rFonts w:ascii="Cambria" w:hAnsi="Cambria"/>
                <w:sz w:val="20"/>
                <w:szCs w:val="20"/>
                <w:lang w:val="ru-RU"/>
              </w:rPr>
              <w:t xml:space="preserve"> отражать постепенное осуществление реформ. В то же время, высокая зависимость от сельскохозяйственного и сырьевого секторов (золото, хлопок, металлы и природный газ составляют более 65% экспорта страны) делает экономику уязвимой </w:t>
            </w:r>
            <w:r>
              <w:rPr>
                <w:rFonts w:ascii="Cambria" w:hAnsi="Cambria"/>
                <w:sz w:val="20"/>
                <w:szCs w:val="20"/>
                <w:lang w:val="ru-RU"/>
              </w:rPr>
              <w:t>к</w:t>
            </w:r>
            <w:r w:rsidRPr="00C7105B">
              <w:rPr>
                <w:rFonts w:ascii="Cambria" w:hAnsi="Cambria"/>
                <w:sz w:val="20"/>
                <w:szCs w:val="20"/>
                <w:lang w:val="ru-RU"/>
              </w:rPr>
              <w:t xml:space="preserve"> погодны</w:t>
            </w:r>
            <w:r>
              <w:rPr>
                <w:rFonts w:ascii="Cambria" w:hAnsi="Cambria"/>
                <w:sz w:val="20"/>
                <w:szCs w:val="20"/>
                <w:lang w:val="ru-RU"/>
              </w:rPr>
              <w:t xml:space="preserve">м </w:t>
            </w:r>
            <w:r w:rsidRPr="00C7105B">
              <w:rPr>
                <w:rFonts w:ascii="Cambria" w:hAnsi="Cambria"/>
                <w:sz w:val="20"/>
                <w:szCs w:val="20"/>
                <w:lang w:val="ru-RU"/>
              </w:rPr>
              <w:t>и внешни</w:t>
            </w:r>
            <w:r>
              <w:rPr>
                <w:rFonts w:ascii="Cambria" w:hAnsi="Cambria"/>
                <w:sz w:val="20"/>
                <w:szCs w:val="20"/>
                <w:lang w:val="ru-RU"/>
              </w:rPr>
              <w:t>м</w:t>
            </w:r>
            <w:r w:rsidRPr="00C7105B">
              <w:rPr>
                <w:rFonts w:ascii="Cambria" w:hAnsi="Cambria"/>
                <w:sz w:val="20"/>
                <w:szCs w:val="20"/>
                <w:lang w:val="ru-RU"/>
              </w:rPr>
              <w:t xml:space="preserve"> риск</w:t>
            </w:r>
            <w:r>
              <w:rPr>
                <w:rFonts w:ascii="Cambria" w:hAnsi="Cambria"/>
                <w:sz w:val="20"/>
                <w:szCs w:val="20"/>
                <w:lang w:val="ru-RU"/>
              </w:rPr>
              <w:t>ам</w:t>
            </w:r>
            <w:r w:rsidRPr="00C7105B">
              <w:rPr>
                <w:rFonts w:ascii="Cambria" w:hAnsi="Cambria"/>
                <w:sz w:val="20"/>
                <w:szCs w:val="20"/>
                <w:lang w:val="ru-RU"/>
              </w:rPr>
              <w:t>.</w:t>
            </w:r>
          </w:p>
          <w:p w:rsidR="00C7105B" w:rsidRPr="00C7105B" w:rsidRDefault="00C7105B" w:rsidP="00D22D96">
            <w:pPr>
              <w:spacing w:after="120" w:line="336" w:lineRule="auto"/>
              <w:jc w:val="both"/>
              <w:rPr>
                <w:rFonts w:ascii="Cambria" w:hAnsi="Cambria"/>
                <w:sz w:val="20"/>
                <w:szCs w:val="20"/>
                <w:highlight w:val="yellow"/>
                <w:lang w:val="ru-RU"/>
              </w:rPr>
            </w:pPr>
            <w:r>
              <w:rPr>
                <w:rFonts w:ascii="Cambria" w:hAnsi="Cambria"/>
                <w:sz w:val="20"/>
                <w:szCs w:val="20"/>
                <w:lang w:val="ru-RU"/>
              </w:rPr>
              <w:t xml:space="preserve">Уровень </w:t>
            </w:r>
            <w:r w:rsidRPr="00C7105B">
              <w:rPr>
                <w:rFonts w:ascii="Cambria" w:hAnsi="Cambria"/>
                <w:sz w:val="20"/>
                <w:szCs w:val="20"/>
                <w:lang w:val="ru-RU"/>
              </w:rPr>
              <w:t>ВВП на душу населения по ППС остается одни</w:t>
            </w:r>
            <w:r>
              <w:rPr>
                <w:rFonts w:ascii="Cambria" w:hAnsi="Cambria"/>
                <w:sz w:val="20"/>
                <w:szCs w:val="20"/>
                <w:lang w:val="ru-RU"/>
              </w:rPr>
              <w:t>м из самых низких в регионе - 7</w:t>
            </w:r>
            <w:r w:rsidRPr="00C7105B">
              <w:rPr>
                <w:rFonts w:ascii="Cambria" w:hAnsi="Cambria"/>
                <w:sz w:val="20"/>
                <w:szCs w:val="20"/>
                <w:lang w:val="ru-RU"/>
              </w:rPr>
              <w:t>338 долл. США в 2018 году, а безработиц</w:t>
            </w:r>
            <w:r>
              <w:rPr>
                <w:rFonts w:ascii="Cambria" w:hAnsi="Cambria"/>
                <w:sz w:val="20"/>
                <w:szCs w:val="20"/>
                <w:lang w:val="ru-RU"/>
              </w:rPr>
              <w:t>а</w:t>
            </w:r>
            <w:r w:rsidRPr="00C7105B">
              <w:rPr>
                <w:rFonts w:ascii="Cambria" w:hAnsi="Cambria"/>
                <w:sz w:val="20"/>
                <w:szCs w:val="20"/>
                <w:lang w:val="ru-RU"/>
              </w:rPr>
              <w:t xml:space="preserve"> достигает 6,9%. Оба показателя постепенно улучшаются в последние годы. Принимая во внимание демографическ</w:t>
            </w:r>
            <w:r>
              <w:rPr>
                <w:rFonts w:ascii="Cambria" w:hAnsi="Cambria"/>
                <w:sz w:val="20"/>
                <w:szCs w:val="20"/>
                <w:lang w:val="ru-RU"/>
              </w:rPr>
              <w:t>ий</w:t>
            </w:r>
            <w:r w:rsidRPr="00C7105B">
              <w:rPr>
                <w:rFonts w:ascii="Cambria" w:hAnsi="Cambria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Cambria" w:hAnsi="Cambria"/>
                <w:sz w:val="20"/>
                <w:szCs w:val="20"/>
                <w:lang w:val="ru-RU"/>
              </w:rPr>
              <w:t>прогноз</w:t>
            </w:r>
            <w:r w:rsidRPr="00C7105B">
              <w:rPr>
                <w:rFonts w:ascii="Cambria" w:hAnsi="Cambria"/>
                <w:sz w:val="20"/>
                <w:szCs w:val="20"/>
                <w:lang w:val="ru-RU"/>
              </w:rPr>
              <w:t xml:space="preserve">, только устойчивый и </w:t>
            </w:r>
            <w:r>
              <w:rPr>
                <w:rFonts w:ascii="Cambria" w:hAnsi="Cambria"/>
                <w:sz w:val="20"/>
                <w:szCs w:val="20"/>
                <w:lang w:val="ru-RU"/>
              </w:rPr>
              <w:t>инклюзивный</w:t>
            </w:r>
            <w:r w:rsidRPr="00C7105B">
              <w:rPr>
                <w:rFonts w:ascii="Cambria" w:hAnsi="Cambria"/>
                <w:sz w:val="20"/>
                <w:szCs w:val="20"/>
                <w:lang w:val="ru-RU"/>
              </w:rPr>
              <w:t xml:space="preserve"> рост </w:t>
            </w:r>
            <w:r>
              <w:rPr>
                <w:rFonts w:ascii="Cambria" w:hAnsi="Cambria"/>
                <w:sz w:val="20"/>
                <w:szCs w:val="20"/>
                <w:lang w:val="ru-RU"/>
              </w:rPr>
              <w:t>наряду</w:t>
            </w:r>
            <w:r w:rsidRPr="00C7105B">
              <w:rPr>
                <w:rFonts w:ascii="Cambria" w:hAnsi="Cambria"/>
                <w:sz w:val="20"/>
                <w:szCs w:val="20"/>
                <w:lang w:val="ru-RU"/>
              </w:rPr>
              <w:t xml:space="preserve"> с успешной реализацией реформ может привести к существенному улучшению обоих показателей в долгосрочной перспективе.</w:t>
            </w:r>
          </w:p>
          <w:p w:rsidR="00A12787" w:rsidRPr="00A12787" w:rsidRDefault="00A12787" w:rsidP="00D22D96">
            <w:pPr>
              <w:spacing w:after="120" w:line="336" w:lineRule="auto"/>
              <w:jc w:val="both"/>
              <w:rPr>
                <w:rFonts w:ascii="Cambria" w:hAnsi="Cambria"/>
                <w:sz w:val="20"/>
                <w:szCs w:val="20"/>
                <w:highlight w:val="yellow"/>
                <w:lang w:val="ru-RU"/>
              </w:rPr>
            </w:pPr>
            <w:r w:rsidRPr="00A12787">
              <w:rPr>
                <w:rFonts w:ascii="Cambria" w:hAnsi="Cambria"/>
                <w:b/>
                <w:sz w:val="20"/>
                <w:szCs w:val="20"/>
                <w:lang w:val="ru-RU"/>
              </w:rPr>
              <w:t>Долговая нагрузка остается умеренной, структура долга немного улучшилась после выпуска новых облигаций</w:t>
            </w:r>
            <w:r w:rsidRPr="00A12787">
              <w:rPr>
                <w:rFonts w:ascii="Cambria" w:hAnsi="Cambria"/>
                <w:sz w:val="20"/>
                <w:szCs w:val="20"/>
                <w:lang w:val="ru-RU"/>
              </w:rPr>
              <w:t xml:space="preserve">. Согласно последним оценкам, к концу 2018 года уровень государственного долга достиг 24,6% ВВП и около 80% доходов </w:t>
            </w:r>
            <w:r>
              <w:rPr>
                <w:rFonts w:ascii="Cambria" w:hAnsi="Cambria"/>
                <w:sz w:val="20"/>
                <w:szCs w:val="20"/>
                <w:lang w:val="ru-RU"/>
              </w:rPr>
              <w:t xml:space="preserve">бюджета </w:t>
            </w:r>
            <w:r w:rsidRPr="00A12787">
              <w:rPr>
                <w:rFonts w:ascii="Cambria" w:hAnsi="Cambria"/>
                <w:sz w:val="20"/>
                <w:szCs w:val="20"/>
                <w:lang w:val="ru-RU"/>
              </w:rPr>
              <w:t xml:space="preserve">(см. График 2). Показатель отражает низкий кредитный риск для Узбекистана, несмотря на </w:t>
            </w:r>
            <w:r>
              <w:rPr>
                <w:rFonts w:ascii="Cambria" w:hAnsi="Cambria"/>
                <w:sz w:val="20"/>
                <w:szCs w:val="20"/>
                <w:lang w:val="ru-RU"/>
              </w:rPr>
              <w:t>постепенное</w:t>
            </w:r>
            <w:r w:rsidRPr="00A12787">
              <w:rPr>
                <w:rFonts w:ascii="Cambria" w:hAnsi="Cambria"/>
                <w:sz w:val="20"/>
                <w:szCs w:val="20"/>
                <w:lang w:val="ru-RU"/>
              </w:rPr>
              <w:t xml:space="preserve"> накопление </w:t>
            </w:r>
            <w:r>
              <w:rPr>
                <w:rFonts w:ascii="Cambria" w:hAnsi="Cambria"/>
                <w:sz w:val="20"/>
                <w:szCs w:val="20"/>
                <w:lang w:val="ru-RU"/>
              </w:rPr>
              <w:t>долга</w:t>
            </w:r>
            <w:r w:rsidRPr="00A12787">
              <w:rPr>
                <w:rFonts w:ascii="Cambria" w:hAnsi="Cambria"/>
                <w:sz w:val="20"/>
                <w:szCs w:val="20"/>
                <w:lang w:val="ru-RU"/>
              </w:rPr>
              <w:t xml:space="preserve"> за последние три года. Принимая во внимание намерение правительства увеличить глубину местного долгового рынка и укрепить </w:t>
            </w:r>
            <w:r>
              <w:rPr>
                <w:rFonts w:ascii="Cambria" w:hAnsi="Cambria"/>
                <w:sz w:val="20"/>
                <w:szCs w:val="20"/>
                <w:lang w:val="ru-RU"/>
              </w:rPr>
              <w:t>свои</w:t>
            </w:r>
            <w:r w:rsidRPr="00A12787">
              <w:rPr>
                <w:rFonts w:ascii="Cambria" w:hAnsi="Cambria"/>
                <w:sz w:val="20"/>
                <w:szCs w:val="20"/>
                <w:lang w:val="ru-RU"/>
              </w:rPr>
              <w:t xml:space="preserve"> позиции на международных рынках капитала, мы можем ожидать, что отношение государственного долга к ВВП достигнет 25% к концу 2019 года.</w:t>
            </w:r>
          </w:p>
          <w:p w:rsidR="00A12787" w:rsidRPr="00A12787" w:rsidRDefault="00A12787" w:rsidP="00D22D96">
            <w:pPr>
              <w:spacing w:after="120" w:line="336" w:lineRule="auto"/>
              <w:jc w:val="both"/>
              <w:rPr>
                <w:rFonts w:ascii="Cambria" w:hAnsi="Cambria"/>
                <w:sz w:val="20"/>
                <w:szCs w:val="20"/>
                <w:highlight w:val="yellow"/>
                <w:lang w:val="ru-RU"/>
              </w:rPr>
            </w:pPr>
            <w:r>
              <w:rPr>
                <w:rFonts w:ascii="Cambria" w:hAnsi="Cambria"/>
                <w:sz w:val="20"/>
                <w:szCs w:val="20"/>
                <w:lang w:val="ru-RU"/>
              </w:rPr>
              <w:t>Валютная структура долга</w:t>
            </w:r>
            <w:r w:rsidRPr="00A12787">
              <w:rPr>
                <w:rFonts w:ascii="Cambria" w:hAnsi="Cambria"/>
                <w:sz w:val="20"/>
                <w:szCs w:val="20"/>
                <w:lang w:val="ru-RU"/>
              </w:rPr>
              <w:t xml:space="preserve"> остается ключевым фактором риска </w:t>
            </w:r>
            <w:r>
              <w:rPr>
                <w:rFonts w:ascii="Cambria" w:hAnsi="Cambria"/>
                <w:sz w:val="20"/>
                <w:szCs w:val="20"/>
                <w:lang w:val="ru-RU"/>
              </w:rPr>
              <w:t>для долговой позиции правительства</w:t>
            </w:r>
            <w:r w:rsidRPr="00A12787">
              <w:rPr>
                <w:rFonts w:ascii="Cambria" w:hAnsi="Cambria"/>
                <w:sz w:val="20"/>
                <w:szCs w:val="20"/>
                <w:lang w:val="ru-RU"/>
              </w:rPr>
              <w:t xml:space="preserve">, поскольку почти 100% государственного долга выражено в иностранной валюте и </w:t>
            </w:r>
            <w:r>
              <w:rPr>
                <w:rFonts w:ascii="Cambria" w:hAnsi="Cambria"/>
                <w:sz w:val="20"/>
                <w:szCs w:val="20"/>
                <w:lang w:val="ru-RU"/>
              </w:rPr>
              <w:t>представлено внешними займами</w:t>
            </w:r>
            <w:r w:rsidRPr="00A12787">
              <w:rPr>
                <w:rFonts w:ascii="Cambria" w:hAnsi="Cambria"/>
                <w:sz w:val="20"/>
                <w:szCs w:val="20"/>
                <w:lang w:val="ru-RU"/>
              </w:rPr>
              <w:t xml:space="preserve">. Эти риски </w:t>
            </w:r>
            <w:r>
              <w:rPr>
                <w:rFonts w:ascii="Cambria" w:hAnsi="Cambria"/>
                <w:sz w:val="20"/>
                <w:szCs w:val="20"/>
                <w:lang w:val="ru-RU"/>
              </w:rPr>
              <w:t>нивелируются</w:t>
            </w:r>
            <w:r w:rsidRPr="00A12787">
              <w:rPr>
                <w:rFonts w:ascii="Cambria" w:hAnsi="Cambria"/>
                <w:sz w:val="20"/>
                <w:szCs w:val="20"/>
                <w:lang w:val="ru-RU"/>
              </w:rPr>
              <w:t xml:space="preserve"> за счет значительных накопленных международных резервов, эквивалентных 27,1 млрд. </w:t>
            </w:r>
            <w:r>
              <w:rPr>
                <w:rFonts w:ascii="Cambria" w:hAnsi="Cambria"/>
                <w:sz w:val="20"/>
                <w:szCs w:val="20"/>
                <w:lang w:val="ru-RU"/>
              </w:rPr>
              <w:t>д</w:t>
            </w:r>
            <w:r w:rsidRPr="00A12787">
              <w:rPr>
                <w:rFonts w:ascii="Cambria" w:hAnsi="Cambria"/>
                <w:sz w:val="20"/>
                <w:szCs w:val="20"/>
                <w:lang w:val="ru-RU"/>
              </w:rPr>
              <w:t xml:space="preserve">олл. США, которые </w:t>
            </w:r>
            <w:r>
              <w:rPr>
                <w:rFonts w:ascii="Cambria" w:hAnsi="Cambria"/>
                <w:sz w:val="20"/>
                <w:szCs w:val="20"/>
                <w:lang w:val="ru-RU"/>
              </w:rPr>
              <w:t>превышают</w:t>
            </w:r>
            <w:r w:rsidRPr="00A12787">
              <w:rPr>
                <w:rFonts w:ascii="Cambria" w:hAnsi="Cambria"/>
                <w:sz w:val="20"/>
                <w:szCs w:val="20"/>
                <w:lang w:val="ru-RU"/>
              </w:rPr>
              <w:t xml:space="preserve"> общий государственный долг и краткосрочный долг </w:t>
            </w:r>
            <w:r>
              <w:rPr>
                <w:rFonts w:ascii="Cambria" w:hAnsi="Cambria"/>
                <w:sz w:val="20"/>
                <w:szCs w:val="20"/>
                <w:lang w:val="ru-RU"/>
              </w:rPr>
              <w:t xml:space="preserve">в </w:t>
            </w:r>
            <w:r w:rsidRPr="00A12787">
              <w:rPr>
                <w:rFonts w:ascii="Cambria" w:hAnsi="Cambria"/>
                <w:sz w:val="20"/>
                <w:szCs w:val="20"/>
                <w:lang w:val="ru-RU"/>
              </w:rPr>
              <w:t>3 и 63 раза соответственно. Более того, около 30% государственного долга все еще можно рассматривать как льготные</w:t>
            </w:r>
            <w:r>
              <w:rPr>
                <w:rFonts w:ascii="Cambria" w:hAnsi="Cambria"/>
                <w:sz w:val="20"/>
                <w:szCs w:val="20"/>
                <w:lang w:val="ru-RU"/>
              </w:rPr>
              <w:t xml:space="preserve"> займы</w:t>
            </w:r>
            <w:r w:rsidRPr="00A12787">
              <w:rPr>
                <w:rFonts w:ascii="Cambria" w:hAnsi="Cambria"/>
                <w:sz w:val="20"/>
                <w:szCs w:val="20"/>
                <w:lang w:val="ru-RU"/>
              </w:rPr>
              <w:t xml:space="preserve"> (двусторонние займы и кредиты от международных финансовых институтов), что также частично снижает риски погашения.</w:t>
            </w:r>
          </w:p>
          <w:p w:rsidR="00A12787" w:rsidRPr="00A12787" w:rsidRDefault="00A12787" w:rsidP="000D35DC">
            <w:pPr>
              <w:spacing w:after="120" w:line="336" w:lineRule="auto"/>
              <w:jc w:val="both"/>
              <w:rPr>
                <w:rFonts w:ascii="Cambria" w:hAnsi="Cambria"/>
                <w:sz w:val="20"/>
                <w:szCs w:val="20"/>
                <w:highlight w:val="yellow"/>
                <w:lang w:val="ru-RU"/>
              </w:rPr>
            </w:pPr>
            <w:r w:rsidRPr="00A12787">
              <w:rPr>
                <w:rFonts w:ascii="Cambria" w:hAnsi="Cambria"/>
                <w:sz w:val="20"/>
                <w:szCs w:val="20"/>
                <w:lang w:val="ru-RU"/>
              </w:rPr>
              <w:t xml:space="preserve">В декабре 2018 года впервые после либерализации обменного курса на местном рынке были выпущены государственные облигации, номинированные в сумах, номинальной стоимостью 600 млрд. </w:t>
            </w:r>
            <w:proofErr w:type="spellStart"/>
            <w:r w:rsidR="00AA5112">
              <w:rPr>
                <w:rFonts w:ascii="Cambria" w:hAnsi="Cambria"/>
                <w:sz w:val="20"/>
                <w:szCs w:val="20"/>
                <w:lang w:val="ru-RU"/>
              </w:rPr>
              <w:t>с</w:t>
            </w:r>
            <w:r w:rsidRPr="00A12787">
              <w:rPr>
                <w:rFonts w:ascii="Cambria" w:hAnsi="Cambria"/>
                <w:sz w:val="20"/>
                <w:szCs w:val="20"/>
                <w:lang w:val="ru-RU"/>
              </w:rPr>
              <w:t>ум</w:t>
            </w:r>
            <w:proofErr w:type="spellEnd"/>
            <w:r w:rsidRPr="00A12787">
              <w:rPr>
                <w:rFonts w:ascii="Cambria" w:hAnsi="Cambria"/>
                <w:sz w:val="20"/>
                <w:szCs w:val="20"/>
                <w:lang w:val="ru-RU"/>
              </w:rPr>
              <w:t xml:space="preserve">. Вместе с выпусками в феврале и марте 2019 года общий объем облигаций, выраженных в </w:t>
            </w:r>
            <w:r w:rsidR="00AA5112">
              <w:rPr>
                <w:rFonts w:ascii="Cambria" w:hAnsi="Cambria"/>
                <w:sz w:val="20"/>
                <w:szCs w:val="20"/>
                <w:lang w:val="ru-RU"/>
              </w:rPr>
              <w:t>национальной валюте</w:t>
            </w:r>
            <w:r w:rsidRPr="00A12787">
              <w:rPr>
                <w:rFonts w:ascii="Cambria" w:hAnsi="Cambria"/>
                <w:sz w:val="20"/>
                <w:szCs w:val="20"/>
                <w:lang w:val="ru-RU"/>
              </w:rPr>
              <w:t xml:space="preserve">, пока составляет около 1% общего государственного долга. Однако мы ожидаем, что правительство продолжит выпуск облигаций на местном рынке в течение 2019 года, что </w:t>
            </w:r>
            <w:r w:rsidR="00AA5112">
              <w:rPr>
                <w:rFonts w:ascii="Cambria" w:hAnsi="Cambria"/>
                <w:sz w:val="20"/>
                <w:szCs w:val="20"/>
                <w:lang w:val="ru-RU"/>
              </w:rPr>
              <w:t>является</w:t>
            </w:r>
            <w:r w:rsidRPr="00A12787">
              <w:rPr>
                <w:rFonts w:ascii="Cambria" w:hAnsi="Cambria"/>
                <w:sz w:val="20"/>
                <w:szCs w:val="20"/>
                <w:lang w:val="ru-RU"/>
              </w:rPr>
              <w:t xml:space="preserve"> положительным фактором, снижающим в</w:t>
            </w:r>
            <w:r w:rsidR="00AA5112">
              <w:rPr>
                <w:rFonts w:ascii="Cambria" w:hAnsi="Cambria"/>
                <w:sz w:val="20"/>
                <w:szCs w:val="20"/>
                <w:lang w:val="ru-RU"/>
              </w:rPr>
              <w:t>алютные риски структуры долга и способствует развитию</w:t>
            </w:r>
            <w:r w:rsidRPr="00A12787">
              <w:rPr>
                <w:rFonts w:ascii="Cambria" w:hAnsi="Cambria"/>
                <w:sz w:val="20"/>
                <w:szCs w:val="20"/>
                <w:lang w:val="ru-RU"/>
              </w:rPr>
              <w:t xml:space="preserve"> местн</w:t>
            </w:r>
            <w:r w:rsidR="00AA5112">
              <w:rPr>
                <w:rFonts w:ascii="Cambria" w:hAnsi="Cambria"/>
                <w:sz w:val="20"/>
                <w:szCs w:val="20"/>
                <w:lang w:val="ru-RU"/>
              </w:rPr>
              <w:t>ого</w:t>
            </w:r>
            <w:r w:rsidRPr="00A12787">
              <w:rPr>
                <w:rFonts w:ascii="Cambria" w:hAnsi="Cambria"/>
                <w:sz w:val="20"/>
                <w:szCs w:val="20"/>
                <w:lang w:val="ru-RU"/>
              </w:rPr>
              <w:t xml:space="preserve"> финансов</w:t>
            </w:r>
            <w:r w:rsidR="00AA5112">
              <w:rPr>
                <w:rFonts w:ascii="Cambria" w:hAnsi="Cambria"/>
                <w:sz w:val="20"/>
                <w:szCs w:val="20"/>
                <w:lang w:val="ru-RU"/>
              </w:rPr>
              <w:t>ого</w:t>
            </w:r>
            <w:r w:rsidRPr="00A12787">
              <w:rPr>
                <w:rFonts w:ascii="Cambria" w:hAnsi="Cambria"/>
                <w:sz w:val="20"/>
                <w:szCs w:val="20"/>
                <w:lang w:val="ru-RU"/>
              </w:rPr>
              <w:t xml:space="preserve"> рын</w:t>
            </w:r>
            <w:r w:rsidR="00AA5112">
              <w:rPr>
                <w:rFonts w:ascii="Cambria" w:hAnsi="Cambria"/>
                <w:sz w:val="20"/>
                <w:szCs w:val="20"/>
                <w:lang w:val="ru-RU"/>
              </w:rPr>
              <w:t>ка</w:t>
            </w:r>
            <w:r w:rsidRPr="00A12787">
              <w:rPr>
                <w:rFonts w:ascii="Cambria" w:hAnsi="Cambria"/>
                <w:sz w:val="20"/>
                <w:szCs w:val="20"/>
                <w:lang w:val="ru-RU"/>
              </w:rPr>
              <w:t>.</w:t>
            </w:r>
          </w:p>
          <w:p w:rsidR="00AA5112" w:rsidRPr="00AA5112" w:rsidRDefault="00AA5112" w:rsidP="00D22D96">
            <w:pPr>
              <w:spacing w:after="120" w:line="336" w:lineRule="auto"/>
              <w:jc w:val="both"/>
              <w:rPr>
                <w:rFonts w:ascii="Cambria" w:hAnsi="Cambria"/>
                <w:sz w:val="20"/>
                <w:szCs w:val="20"/>
                <w:lang w:val="ru-RU"/>
              </w:rPr>
            </w:pPr>
            <w:r w:rsidRPr="00AA5112">
              <w:rPr>
                <w:rFonts w:ascii="Cambria" w:hAnsi="Cambria"/>
                <w:sz w:val="20"/>
                <w:szCs w:val="20"/>
                <w:lang w:val="ru-RU"/>
              </w:rPr>
              <w:t xml:space="preserve">Кроме того, в феврале 2019 года Узбекистан впервые выпустил на Лондонской фондовой бирже государственные </w:t>
            </w:r>
            <w:r>
              <w:rPr>
                <w:rFonts w:ascii="Cambria" w:hAnsi="Cambria"/>
                <w:sz w:val="20"/>
                <w:szCs w:val="20"/>
                <w:lang w:val="ru-RU"/>
              </w:rPr>
              <w:t>евро</w:t>
            </w:r>
            <w:r w:rsidRPr="00AA5112">
              <w:rPr>
                <w:rFonts w:ascii="Cambria" w:hAnsi="Cambria"/>
                <w:sz w:val="20"/>
                <w:szCs w:val="20"/>
                <w:lang w:val="ru-RU"/>
              </w:rPr>
              <w:t xml:space="preserve">облигации на 1 млрд долларов США двумя траншами со сроками погашения в 2024 и 2029 годах. </w:t>
            </w:r>
            <w:r>
              <w:rPr>
                <w:rFonts w:ascii="Cambria" w:hAnsi="Cambria"/>
                <w:sz w:val="20"/>
                <w:szCs w:val="20"/>
                <w:lang w:val="ru-RU"/>
              </w:rPr>
              <w:t>Сделка была совершена с доходностью</w:t>
            </w:r>
            <w:r w:rsidRPr="00AA5112">
              <w:rPr>
                <w:rFonts w:ascii="Cambria" w:hAnsi="Cambria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Cambria" w:hAnsi="Cambria"/>
                <w:sz w:val="20"/>
                <w:szCs w:val="20"/>
                <w:lang w:val="ru-RU"/>
              </w:rPr>
              <w:t xml:space="preserve">в </w:t>
            </w:r>
            <w:r w:rsidRPr="00AA5112">
              <w:rPr>
                <w:rFonts w:ascii="Cambria" w:hAnsi="Cambria"/>
                <w:sz w:val="20"/>
                <w:szCs w:val="20"/>
                <w:lang w:val="ru-RU"/>
              </w:rPr>
              <w:t>4,8% и 5,4%</w:t>
            </w:r>
            <w:r>
              <w:rPr>
                <w:rFonts w:ascii="Cambria" w:hAnsi="Cambria"/>
                <w:sz w:val="20"/>
                <w:szCs w:val="20"/>
                <w:lang w:val="ru-RU"/>
              </w:rPr>
              <w:t xml:space="preserve"> для </w:t>
            </w:r>
            <w:r w:rsidRPr="00AA5112">
              <w:rPr>
                <w:rFonts w:ascii="Cambria" w:hAnsi="Cambria"/>
                <w:sz w:val="20"/>
                <w:szCs w:val="20"/>
                <w:lang w:val="ru-RU"/>
              </w:rPr>
              <w:t xml:space="preserve">5-летних и 10-летних </w:t>
            </w:r>
            <w:r>
              <w:rPr>
                <w:rFonts w:ascii="Cambria" w:hAnsi="Cambria"/>
                <w:sz w:val="20"/>
                <w:szCs w:val="20"/>
                <w:lang w:val="ru-RU"/>
              </w:rPr>
              <w:t>бумаг</w:t>
            </w:r>
            <w:r w:rsidRPr="00AA5112">
              <w:rPr>
                <w:rFonts w:ascii="Cambria" w:hAnsi="Cambria"/>
                <w:sz w:val="20"/>
                <w:szCs w:val="20"/>
                <w:lang w:val="ru-RU"/>
              </w:rPr>
              <w:t xml:space="preserve"> соответственно. К концу февраля 2019 года после</w:t>
            </w:r>
            <w:r>
              <w:rPr>
                <w:rFonts w:ascii="Cambria" w:hAnsi="Cambria"/>
                <w:sz w:val="20"/>
                <w:szCs w:val="20"/>
                <w:lang w:val="ru-RU"/>
              </w:rPr>
              <w:t xml:space="preserve">дние бумаги торговались со спрэдом по </w:t>
            </w:r>
            <w:r w:rsidRPr="00AA5112">
              <w:rPr>
                <w:rFonts w:ascii="Cambria" w:hAnsi="Cambria"/>
                <w:sz w:val="20"/>
                <w:szCs w:val="20"/>
                <w:lang w:val="ru-RU"/>
              </w:rPr>
              <w:t xml:space="preserve">доходности около 2,8 </w:t>
            </w:r>
            <w:proofErr w:type="spellStart"/>
            <w:r w:rsidRPr="00AA5112">
              <w:rPr>
                <w:rFonts w:ascii="Cambria" w:hAnsi="Cambria"/>
                <w:sz w:val="20"/>
                <w:szCs w:val="20"/>
                <w:lang w:val="ru-RU"/>
              </w:rPr>
              <w:t>п.п</w:t>
            </w:r>
            <w:proofErr w:type="spellEnd"/>
            <w:r w:rsidRPr="00AA5112">
              <w:rPr>
                <w:rFonts w:ascii="Cambria" w:hAnsi="Cambria"/>
                <w:sz w:val="20"/>
                <w:szCs w:val="20"/>
                <w:lang w:val="ru-RU"/>
              </w:rPr>
              <w:t xml:space="preserve">. к 10-летним облигациям США, что довольно </w:t>
            </w:r>
            <w:r>
              <w:rPr>
                <w:rFonts w:ascii="Cambria" w:hAnsi="Cambria"/>
                <w:sz w:val="20"/>
                <w:szCs w:val="20"/>
                <w:lang w:val="ru-RU"/>
              </w:rPr>
              <w:t>мало</w:t>
            </w:r>
            <w:r w:rsidRPr="00AA5112">
              <w:rPr>
                <w:rFonts w:ascii="Cambria" w:hAnsi="Cambria"/>
                <w:sz w:val="20"/>
                <w:szCs w:val="20"/>
                <w:lang w:val="ru-RU"/>
              </w:rPr>
              <w:t xml:space="preserve"> для развивающейся страны, </w:t>
            </w:r>
            <w:r>
              <w:rPr>
                <w:rFonts w:ascii="Cambria" w:hAnsi="Cambria"/>
                <w:sz w:val="20"/>
                <w:szCs w:val="20"/>
                <w:lang w:val="ru-RU"/>
              </w:rPr>
              <w:t xml:space="preserve">только </w:t>
            </w:r>
            <w:r w:rsidRPr="00AA5112">
              <w:rPr>
                <w:rFonts w:ascii="Cambria" w:hAnsi="Cambria"/>
                <w:sz w:val="20"/>
                <w:szCs w:val="20"/>
                <w:lang w:val="ru-RU"/>
              </w:rPr>
              <w:t>выходящей на рынок</w:t>
            </w:r>
            <w:r>
              <w:rPr>
                <w:rFonts w:ascii="Cambria" w:hAnsi="Cambria"/>
                <w:sz w:val="20"/>
                <w:szCs w:val="20"/>
                <w:lang w:val="ru-RU"/>
              </w:rPr>
              <w:t xml:space="preserve"> капитала</w:t>
            </w:r>
            <w:r w:rsidRPr="00AA5112">
              <w:rPr>
                <w:rFonts w:ascii="Cambria" w:hAnsi="Cambria"/>
                <w:sz w:val="20"/>
                <w:szCs w:val="20"/>
                <w:lang w:val="ru-RU"/>
              </w:rPr>
              <w:t xml:space="preserve">. </w:t>
            </w:r>
            <w:r>
              <w:rPr>
                <w:rFonts w:ascii="Cambria" w:hAnsi="Cambria"/>
                <w:sz w:val="20"/>
                <w:szCs w:val="20"/>
                <w:lang w:val="ru-RU"/>
              </w:rPr>
              <w:t>Более</w:t>
            </w:r>
            <w:r w:rsidRPr="00AA5112">
              <w:rPr>
                <w:rFonts w:ascii="Cambria" w:hAnsi="Cambria"/>
                <w:sz w:val="20"/>
                <w:szCs w:val="20"/>
                <w:lang w:val="ru-RU"/>
              </w:rPr>
              <w:t xml:space="preserve"> того, этот выпуск создал положительный ориентир для узбекских компаний, планирующих выпустить долговые обязательства в иностранной валюте на международных рынках в 2019-2020 годах.</w:t>
            </w:r>
          </w:p>
          <w:p w:rsidR="00AA5112" w:rsidRPr="00AA5112" w:rsidRDefault="00AA5112" w:rsidP="00D22D96">
            <w:pPr>
              <w:spacing w:after="120" w:line="336" w:lineRule="auto"/>
              <w:jc w:val="both"/>
              <w:rPr>
                <w:rFonts w:ascii="Cambria" w:hAnsi="Cambria"/>
                <w:sz w:val="20"/>
                <w:szCs w:val="20"/>
                <w:highlight w:val="yellow"/>
                <w:lang w:val="ru-RU"/>
              </w:rPr>
            </w:pPr>
            <w:r w:rsidRPr="00AA5112">
              <w:rPr>
                <w:rFonts w:ascii="Cambria" w:hAnsi="Cambria"/>
                <w:b/>
                <w:sz w:val="20"/>
                <w:szCs w:val="20"/>
                <w:lang w:val="ru-RU"/>
              </w:rPr>
              <w:t>Фискальная позиция остается устойчивой, но все еще искажена внебюджетными операциями</w:t>
            </w:r>
            <w:r w:rsidRPr="00AA5112">
              <w:rPr>
                <w:rFonts w:ascii="Cambria" w:hAnsi="Cambria"/>
                <w:sz w:val="20"/>
                <w:szCs w:val="20"/>
                <w:lang w:val="ru-RU"/>
              </w:rPr>
              <w:t xml:space="preserve">. По нашим оценкам, к концу прошлого года консолидированный баланс </w:t>
            </w:r>
            <w:r>
              <w:rPr>
                <w:rFonts w:ascii="Cambria" w:hAnsi="Cambria"/>
                <w:sz w:val="20"/>
                <w:szCs w:val="20"/>
                <w:lang w:val="ru-RU"/>
              </w:rPr>
              <w:t xml:space="preserve">бюджета </w:t>
            </w:r>
            <w:r w:rsidRPr="00AA5112">
              <w:rPr>
                <w:rFonts w:ascii="Cambria" w:hAnsi="Cambria"/>
                <w:sz w:val="20"/>
                <w:szCs w:val="20"/>
                <w:lang w:val="ru-RU"/>
              </w:rPr>
              <w:t>составит около 2,7% ВВП</w:t>
            </w:r>
            <w:r w:rsidRPr="00AA5112">
              <w:rPr>
                <w:rStyle w:val="FootnoteReference"/>
                <w:rFonts w:ascii="Cambria" w:hAnsi="Cambria"/>
                <w:sz w:val="20"/>
                <w:szCs w:val="20"/>
                <w:lang w:val="en-US"/>
              </w:rPr>
              <w:footnoteReference w:id="2"/>
            </w:r>
            <w:r w:rsidRPr="00AA5112">
              <w:rPr>
                <w:rFonts w:ascii="Cambria" w:hAnsi="Cambria"/>
                <w:sz w:val="20"/>
                <w:szCs w:val="20"/>
                <w:lang w:val="ru-RU"/>
              </w:rPr>
              <w:t xml:space="preserve">, что близко к показателю 2017 года в 2,1%; в то время как </w:t>
            </w:r>
            <w:r w:rsidR="005B2854">
              <w:rPr>
                <w:rFonts w:ascii="Cambria" w:hAnsi="Cambria"/>
                <w:sz w:val="20"/>
                <w:szCs w:val="20"/>
                <w:lang w:val="ru-RU"/>
              </w:rPr>
              <w:t>совокупный</w:t>
            </w:r>
            <w:r w:rsidRPr="00AA5112">
              <w:rPr>
                <w:rFonts w:ascii="Cambria" w:hAnsi="Cambria"/>
                <w:sz w:val="20"/>
                <w:szCs w:val="20"/>
                <w:lang w:val="ru-RU"/>
              </w:rPr>
              <w:t xml:space="preserve"> бюджетный дефицит, который включает </w:t>
            </w:r>
            <w:r>
              <w:rPr>
                <w:rFonts w:ascii="Cambria" w:hAnsi="Cambria"/>
                <w:sz w:val="20"/>
                <w:szCs w:val="20"/>
                <w:lang w:val="ru-RU"/>
              </w:rPr>
              <w:t xml:space="preserve">в себя </w:t>
            </w:r>
            <w:r w:rsidRPr="00AA5112">
              <w:rPr>
                <w:rFonts w:ascii="Cambria" w:hAnsi="Cambria"/>
                <w:sz w:val="20"/>
                <w:szCs w:val="20"/>
                <w:lang w:val="ru-RU"/>
              </w:rPr>
              <w:t xml:space="preserve">кредитование экономических программ, по прогнозам </w:t>
            </w:r>
            <w:r w:rsidRPr="00AA5112">
              <w:rPr>
                <w:rFonts w:ascii="Cambria" w:hAnsi="Cambria"/>
                <w:sz w:val="20"/>
                <w:szCs w:val="20"/>
                <w:lang w:val="ru-RU"/>
              </w:rPr>
              <w:t xml:space="preserve">МВФ </w:t>
            </w:r>
            <w:r w:rsidRPr="00AA5112">
              <w:rPr>
                <w:rFonts w:ascii="Cambria" w:hAnsi="Cambria"/>
                <w:sz w:val="20"/>
                <w:szCs w:val="20"/>
                <w:lang w:val="ru-RU"/>
              </w:rPr>
              <w:t xml:space="preserve">достигнет 2,5% (см. график 2). На наш взгляд, даже самая консервативная оценка </w:t>
            </w:r>
            <w:r w:rsidR="005B2854">
              <w:rPr>
                <w:rFonts w:ascii="Cambria" w:hAnsi="Cambria"/>
                <w:sz w:val="20"/>
                <w:szCs w:val="20"/>
                <w:lang w:val="ru-RU"/>
              </w:rPr>
              <w:t>совокупного</w:t>
            </w:r>
            <w:r>
              <w:rPr>
                <w:rFonts w:ascii="Cambria" w:hAnsi="Cambria"/>
                <w:sz w:val="20"/>
                <w:szCs w:val="20"/>
                <w:lang w:val="ru-RU"/>
              </w:rPr>
              <w:t xml:space="preserve"> </w:t>
            </w:r>
            <w:r w:rsidRPr="00AA5112">
              <w:rPr>
                <w:rFonts w:ascii="Cambria" w:hAnsi="Cambria"/>
                <w:sz w:val="20"/>
                <w:szCs w:val="20"/>
                <w:lang w:val="ru-RU"/>
              </w:rPr>
              <w:t xml:space="preserve">дефицита в размере около 3% </w:t>
            </w:r>
            <w:r w:rsidR="005B2854">
              <w:rPr>
                <w:rFonts w:ascii="Cambria" w:hAnsi="Cambria"/>
                <w:sz w:val="20"/>
                <w:szCs w:val="20"/>
                <w:lang w:val="ru-RU"/>
              </w:rPr>
              <w:t xml:space="preserve">ВВП </w:t>
            </w:r>
            <w:r w:rsidRPr="00AA5112">
              <w:rPr>
                <w:rFonts w:ascii="Cambria" w:hAnsi="Cambria"/>
                <w:sz w:val="20"/>
                <w:szCs w:val="20"/>
                <w:lang w:val="ru-RU"/>
              </w:rPr>
              <w:t xml:space="preserve">не является риском для </w:t>
            </w:r>
            <w:r w:rsidR="005B2854">
              <w:rPr>
                <w:rFonts w:ascii="Cambria" w:hAnsi="Cambria"/>
                <w:sz w:val="20"/>
                <w:szCs w:val="20"/>
                <w:lang w:val="ru-RU"/>
              </w:rPr>
              <w:t>фискальной</w:t>
            </w:r>
            <w:r w:rsidRPr="00AA5112">
              <w:rPr>
                <w:rFonts w:ascii="Cambria" w:hAnsi="Cambria"/>
                <w:sz w:val="20"/>
                <w:szCs w:val="20"/>
                <w:lang w:val="ru-RU"/>
              </w:rPr>
              <w:t xml:space="preserve"> позиции правительства, и мы не ожидаем</w:t>
            </w:r>
            <w:r w:rsidR="005B2854">
              <w:rPr>
                <w:rFonts w:ascii="Cambria" w:hAnsi="Cambria"/>
                <w:sz w:val="20"/>
                <w:szCs w:val="20"/>
                <w:lang w:val="ru-RU"/>
              </w:rPr>
              <w:t xml:space="preserve"> ее</w:t>
            </w:r>
            <w:r w:rsidRPr="00AA5112">
              <w:rPr>
                <w:rFonts w:ascii="Cambria" w:hAnsi="Cambria"/>
                <w:sz w:val="20"/>
                <w:szCs w:val="20"/>
                <w:lang w:val="ru-RU"/>
              </w:rPr>
              <w:t xml:space="preserve"> существенного ухудшения к концу 2019 года.</w:t>
            </w:r>
          </w:p>
          <w:p w:rsidR="005B2854" w:rsidRPr="005B2854" w:rsidRDefault="005B2854" w:rsidP="00D22D96">
            <w:pPr>
              <w:spacing w:after="120" w:line="336" w:lineRule="auto"/>
              <w:jc w:val="both"/>
              <w:rPr>
                <w:rFonts w:ascii="Cambria" w:hAnsi="Cambria"/>
                <w:sz w:val="20"/>
                <w:szCs w:val="20"/>
                <w:highlight w:val="yellow"/>
                <w:lang w:val="ru-RU"/>
              </w:rPr>
            </w:pPr>
            <w:r w:rsidRPr="005B2854">
              <w:rPr>
                <w:rFonts w:ascii="Cambria" w:hAnsi="Cambria"/>
                <w:sz w:val="20"/>
                <w:szCs w:val="20"/>
                <w:lang w:val="ru-RU"/>
              </w:rPr>
              <w:t xml:space="preserve">В то же время вышеуказанные внебюджетные расходы негативно повлияли на нашу оценку качества фискальной политики. Постепенное сокращение таких </w:t>
            </w:r>
            <w:r>
              <w:rPr>
                <w:rFonts w:ascii="Cambria" w:hAnsi="Cambria"/>
                <w:sz w:val="20"/>
                <w:szCs w:val="20"/>
                <w:lang w:val="ru-RU"/>
              </w:rPr>
              <w:t>транзакций</w:t>
            </w:r>
            <w:r w:rsidRPr="005B2854">
              <w:rPr>
                <w:rFonts w:ascii="Cambria" w:hAnsi="Cambria"/>
                <w:sz w:val="20"/>
                <w:szCs w:val="20"/>
                <w:lang w:val="ru-RU"/>
              </w:rPr>
              <w:t xml:space="preserve"> и объединение всех проводимых правительством операций в рамках одного счета может привести к повышению оценки </w:t>
            </w:r>
            <w:r>
              <w:rPr>
                <w:rFonts w:ascii="Cambria" w:hAnsi="Cambria"/>
                <w:sz w:val="20"/>
                <w:szCs w:val="20"/>
                <w:lang w:val="ru-RU"/>
              </w:rPr>
              <w:t xml:space="preserve">данного </w:t>
            </w:r>
            <w:r w:rsidRPr="005B2854">
              <w:rPr>
                <w:rFonts w:ascii="Cambria" w:hAnsi="Cambria"/>
                <w:sz w:val="20"/>
                <w:szCs w:val="20"/>
                <w:lang w:val="ru-RU"/>
              </w:rPr>
              <w:t>фактор</w:t>
            </w:r>
            <w:r>
              <w:rPr>
                <w:rFonts w:ascii="Cambria" w:hAnsi="Cambria"/>
                <w:sz w:val="20"/>
                <w:szCs w:val="20"/>
                <w:lang w:val="ru-RU"/>
              </w:rPr>
              <w:t>а</w:t>
            </w:r>
            <w:r w:rsidRPr="005B2854">
              <w:rPr>
                <w:rFonts w:ascii="Cambria" w:hAnsi="Cambria"/>
                <w:sz w:val="20"/>
                <w:szCs w:val="20"/>
                <w:lang w:val="ru-RU"/>
              </w:rPr>
              <w:t xml:space="preserve">. Кроме того, мы </w:t>
            </w:r>
            <w:r>
              <w:rPr>
                <w:rFonts w:ascii="Cambria" w:hAnsi="Cambria"/>
                <w:sz w:val="20"/>
                <w:szCs w:val="20"/>
                <w:lang w:val="ru-RU"/>
              </w:rPr>
              <w:t>учли</w:t>
            </w:r>
            <w:r w:rsidRPr="005B2854">
              <w:rPr>
                <w:rFonts w:ascii="Cambria" w:hAnsi="Cambria"/>
                <w:sz w:val="20"/>
                <w:szCs w:val="20"/>
                <w:lang w:val="ru-RU"/>
              </w:rPr>
              <w:t xml:space="preserve"> текущую налоговую реформу и введение трехлетнего фискального плана (вместо </w:t>
            </w:r>
            <w:r>
              <w:rPr>
                <w:rFonts w:ascii="Cambria" w:hAnsi="Cambria"/>
                <w:sz w:val="20"/>
                <w:szCs w:val="20"/>
                <w:lang w:val="ru-RU"/>
              </w:rPr>
              <w:t>однолетнего</w:t>
            </w:r>
            <w:r w:rsidRPr="005B2854">
              <w:rPr>
                <w:rFonts w:ascii="Cambria" w:hAnsi="Cambria"/>
                <w:sz w:val="20"/>
                <w:szCs w:val="20"/>
                <w:lang w:val="ru-RU"/>
              </w:rPr>
              <w:t xml:space="preserve">) в качестве позитивного </w:t>
            </w:r>
            <w:r>
              <w:rPr>
                <w:rFonts w:ascii="Cambria" w:hAnsi="Cambria"/>
                <w:sz w:val="20"/>
                <w:szCs w:val="20"/>
                <w:lang w:val="ru-RU"/>
              </w:rPr>
              <w:t xml:space="preserve">рейтингового </w:t>
            </w:r>
            <w:r w:rsidRPr="005B2854">
              <w:rPr>
                <w:rFonts w:ascii="Cambria" w:hAnsi="Cambria"/>
                <w:sz w:val="20"/>
                <w:szCs w:val="20"/>
                <w:lang w:val="ru-RU"/>
              </w:rPr>
              <w:t>фактора.</w:t>
            </w:r>
          </w:p>
          <w:p w:rsidR="005B2854" w:rsidRPr="005B2854" w:rsidRDefault="005B2854" w:rsidP="004C5657">
            <w:pPr>
              <w:spacing w:after="120" w:line="336" w:lineRule="auto"/>
              <w:jc w:val="both"/>
              <w:rPr>
                <w:rFonts w:ascii="Cambria" w:hAnsi="Cambria"/>
                <w:sz w:val="20"/>
                <w:szCs w:val="20"/>
                <w:highlight w:val="yellow"/>
                <w:lang w:val="ru-RU"/>
              </w:rPr>
            </w:pPr>
            <w:r w:rsidRPr="005B2854">
              <w:rPr>
                <w:rFonts w:ascii="Cambria" w:hAnsi="Cambria"/>
                <w:sz w:val="20"/>
                <w:szCs w:val="20"/>
                <w:lang w:val="ru-RU"/>
              </w:rPr>
              <w:t xml:space="preserve">Мы также оставили без изменений нашу оценку условных обязательств правительства и планов приватизации. Поскольку в экономике </w:t>
            </w:r>
            <w:r>
              <w:rPr>
                <w:rFonts w:ascii="Cambria" w:hAnsi="Cambria"/>
                <w:sz w:val="20"/>
                <w:szCs w:val="20"/>
                <w:lang w:val="ru-RU"/>
              </w:rPr>
              <w:t xml:space="preserve">в целом </w:t>
            </w:r>
            <w:r w:rsidRPr="005B2854">
              <w:rPr>
                <w:rFonts w:ascii="Cambria" w:hAnsi="Cambria"/>
                <w:sz w:val="20"/>
                <w:szCs w:val="20"/>
                <w:lang w:val="ru-RU"/>
              </w:rPr>
              <w:t xml:space="preserve">и </w:t>
            </w:r>
            <w:r>
              <w:rPr>
                <w:rFonts w:ascii="Cambria" w:hAnsi="Cambria"/>
                <w:sz w:val="20"/>
                <w:szCs w:val="20"/>
                <w:lang w:val="ru-RU"/>
              </w:rPr>
              <w:t xml:space="preserve">в </w:t>
            </w:r>
            <w:r w:rsidRPr="005B2854">
              <w:rPr>
                <w:rFonts w:ascii="Cambria" w:hAnsi="Cambria"/>
                <w:sz w:val="20"/>
                <w:szCs w:val="20"/>
                <w:lang w:val="ru-RU"/>
              </w:rPr>
              <w:t>банковской системе</w:t>
            </w:r>
            <w:r>
              <w:rPr>
                <w:rFonts w:ascii="Cambria" w:hAnsi="Cambria"/>
                <w:sz w:val="20"/>
                <w:szCs w:val="20"/>
                <w:lang w:val="ru-RU"/>
              </w:rPr>
              <w:t xml:space="preserve"> </w:t>
            </w:r>
            <w:r w:rsidRPr="005B2854">
              <w:rPr>
                <w:rFonts w:ascii="Cambria" w:hAnsi="Cambria"/>
                <w:sz w:val="20"/>
                <w:szCs w:val="20"/>
                <w:lang w:val="ru-RU"/>
              </w:rPr>
              <w:t xml:space="preserve">в частности, преобладают государственные предприятия, это создает значительные </w:t>
            </w:r>
            <w:r>
              <w:rPr>
                <w:rFonts w:ascii="Cambria" w:hAnsi="Cambria"/>
                <w:sz w:val="20"/>
                <w:szCs w:val="20"/>
                <w:lang w:val="ru-RU"/>
              </w:rPr>
              <w:t>скрытые</w:t>
            </w:r>
            <w:r w:rsidRPr="005B2854">
              <w:rPr>
                <w:rFonts w:ascii="Cambria" w:hAnsi="Cambria"/>
                <w:sz w:val="20"/>
                <w:szCs w:val="20"/>
                <w:lang w:val="ru-RU"/>
              </w:rPr>
              <w:t xml:space="preserve"> условные обязательства для правительства, которое </w:t>
            </w:r>
            <w:r>
              <w:rPr>
                <w:rFonts w:ascii="Cambria" w:hAnsi="Cambria"/>
                <w:sz w:val="20"/>
                <w:szCs w:val="20"/>
                <w:lang w:val="ru-RU"/>
              </w:rPr>
              <w:t>вынуждено</w:t>
            </w:r>
            <w:r w:rsidRPr="005B2854">
              <w:rPr>
                <w:rFonts w:ascii="Cambria" w:hAnsi="Cambria"/>
                <w:sz w:val="20"/>
                <w:szCs w:val="20"/>
                <w:lang w:val="ru-RU"/>
              </w:rPr>
              <w:t xml:space="preserve"> предоставлять ресурсы в случае финансовых затруднений. Это уже наблюдалось в 2017 году, когда банки получали поддержку </w:t>
            </w:r>
            <w:r>
              <w:rPr>
                <w:rFonts w:ascii="Cambria" w:hAnsi="Cambria"/>
                <w:sz w:val="20"/>
                <w:szCs w:val="20"/>
                <w:lang w:val="ru-RU"/>
              </w:rPr>
              <w:t xml:space="preserve">в форме </w:t>
            </w:r>
            <w:r w:rsidRPr="005B2854">
              <w:rPr>
                <w:rFonts w:ascii="Cambria" w:hAnsi="Cambria"/>
                <w:sz w:val="20"/>
                <w:szCs w:val="20"/>
                <w:lang w:val="ru-RU"/>
              </w:rPr>
              <w:t xml:space="preserve">ликвидности и капитала </w:t>
            </w:r>
            <w:r>
              <w:rPr>
                <w:rFonts w:ascii="Cambria" w:hAnsi="Cambria"/>
                <w:sz w:val="20"/>
                <w:szCs w:val="20"/>
                <w:lang w:val="ru-RU"/>
              </w:rPr>
              <w:t>накануне</w:t>
            </w:r>
            <w:r w:rsidRPr="005B2854">
              <w:rPr>
                <w:rFonts w:ascii="Cambria" w:hAnsi="Cambria"/>
                <w:sz w:val="20"/>
                <w:szCs w:val="20"/>
                <w:lang w:val="ru-RU"/>
              </w:rPr>
              <w:t xml:space="preserve"> девальвации сума. Поскольку правительство пояснило, что улучшение корпоративного управления, прозрачности и финансового положения основных государственных предприятий является ключевым краткосрочным приоритетом, мы не ожидаем значительного сокращения доли государства в экономике в среднесрочной перспективе. Власти </w:t>
            </w:r>
            <w:r>
              <w:rPr>
                <w:rFonts w:ascii="Cambria" w:hAnsi="Cambria"/>
                <w:sz w:val="20"/>
                <w:szCs w:val="20"/>
                <w:lang w:val="ru-RU"/>
              </w:rPr>
              <w:t xml:space="preserve">также </w:t>
            </w:r>
            <w:r w:rsidRPr="005B2854">
              <w:rPr>
                <w:rFonts w:ascii="Cambria" w:hAnsi="Cambria"/>
                <w:sz w:val="20"/>
                <w:szCs w:val="20"/>
                <w:lang w:val="ru-RU"/>
              </w:rPr>
              <w:t xml:space="preserve">недавно объявили о программе реструктуризации нескольких крупных энергетических компаний и даже </w:t>
            </w:r>
            <w:r>
              <w:rPr>
                <w:rFonts w:ascii="Cambria" w:hAnsi="Cambria"/>
                <w:sz w:val="20"/>
                <w:szCs w:val="20"/>
                <w:lang w:val="ru-RU"/>
              </w:rPr>
              <w:t xml:space="preserve">о </w:t>
            </w:r>
            <w:r w:rsidRPr="005B2854">
              <w:rPr>
                <w:rFonts w:ascii="Cambria" w:hAnsi="Cambria"/>
                <w:sz w:val="20"/>
                <w:szCs w:val="20"/>
                <w:lang w:val="ru-RU"/>
              </w:rPr>
              <w:t xml:space="preserve">потенциальной приватизации некоторых государственных банков. На наш взгляд, эти планы могут быть реализованы </w:t>
            </w:r>
            <w:r>
              <w:rPr>
                <w:rFonts w:ascii="Cambria" w:hAnsi="Cambria"/>
                <w:sz w:val="20"/>
                <w:szCs w:val="20"/>
                <w:lang w:val="ru-RU"/>
              </w:rPr>
              <w:t xml:space="preserve">только </w:t>
            </w:r>
            <w:r w:rsidRPr="005B2854">
              <w:rPr>
                <w:rFonts w:ascii="Cambria" w:hAnsi="Cambria"/>
                <w:sz w:val="20"/>
                <w:szCs w:val="20"/>
                <w:lang w:val="ru-RU"/>
              </w:rPr>
              <w:t>после 2019 года, а краткосрочные приватизационные действия будут ограничены земельными участками несельскохозяйственного назначения.</w:t>
            </w:r>
          </w:p>
          <w:p w:rsidR="005B2854" w:rsidRPr="005B2854" w:rsidRDefault="005B2854" w:rsidP="00D22D96">
            <w:pPr>
              <w:spacing w:after="120" w:line="336" w:lineRule="auto"/>
              <w:jc w:val="both"/>
              <w:rPr>
                <w:rFonts w:ascii="Cambria" w:hAnsi="Cambria"/>
                <w:sz w:val="20"/>
                <w:szCs w:val="20"/>
                <w:highlight w:val="yellow"/>
                <w:lang w:val="ru-RU"/>
              </w:rPr>
            </w:pPr>
            <w:r w:rsidRPr="005B2854">
              <w:rPr>
                <w:rFonts w:ascii="Cambria" w:hAnsi="Cambria"/>
                <w:b/>
                <w:sz w:val="20"/>
                <w:szCs w:val="20"/>
                <w:lang w:val="ru-RU"/>
              </w:rPr>
              <w:t xml:space="preserve">Показатели банковской системы остаются </w:t>
            </w:r>
            <w:r w:rsidR="00A96D69">
              <w:rPr>
                <w:rFonts w:ascii="Cambria" w:hAnsi="Cambria"/>
                <w:b/>
                <w:sz w:val="20"/>
                <w:szCs w:val="20"/>
                <w:lang w:val="ru-RU"/>
              </w:rPr>
              <w:t>устойчивыми</w:t>
            </w:r>
            <w:r w:rsidRPr="005B2854">
              <w:rPr>
                <w:rFonts w:ascii="Cambria" w:hAnsi="Cambria"/>
                <w:b/>
                <w:sz w:val="20"/>
                <w:szCs w:val="20"/>
                <w:lang w:val="ru-RU"/>
              </w:rPr>
              <w:t>, но скрытые риски сохраняются</w:t>
            </w:r>
            <w:r w:rsidRPr="005B2854">
              <w:rPr>
                <w:rFonts w:ascii="Cambria" w:hAnsi="Cambria"/>
                <w:sz w:val="20"/>
                <w:szCs w:val="20"/>
                <w:lang w:val="ru-RU"/>
              </w:rPr>
              <w:t xml:space="preserve">. </w:t>
            </w:r>
            <w:r>
              <w:rPr>
                <w:rFonts w:ascii="Cambria" w:hAnsi="Cambria"/>
                <w:sz w:val="20"/>
                <w:szCs w:val="20"/>
                <w:lang w:val="ru-RU"/>
              </w:rPr>
              <w:t>Совокупные</w:t>
            </w:r>
            <w:r w:rsidRPr="005B2854">
              <w:rPr>
                <w:rFonts w:ascii="Cambria" w:hAnsi="Cambria"/>
                <w:sz w:val="20"/>
                <w:szCs w:val="20"/>
                <w:lang w:val="ru-RU"/>
              </w:rPr>
              <w:t xml:space="preserve"> активы банков и валовы</w:t>
            </w:r>
            <w:r>
              <w:rPr>
                <w:rFonts w:ascii="Cambria" w:hAnsi="Cambria"/>
                <w:sz w:val="20"/>
                <w:szCs w:val="20"/>
                <w:lang w:val="ru-RU"/>
              </w:rPr>
              <w:t>й кредит</w:t>
            </w:r>
            <w:r w:rsidRPr="005B2854">
              <w:rPr>
                <w:rFonts w:ascii="Cambria" w:hAnsi="Cambria"/>
                <w:sz w:val="20"/>
                <w:szCs w:val="20"/>
                <w:lang w:val="ru-RU"/>
              </w:rPr>
              <w:t xml:space="preserve"> выросли на 28,7% и 51,3% год к году в номинальном выражении в 2018 году. Эта динамика была в основном обусловлена </w:t>
            </w:r>
            <w:r>
              <w:rPr>
                <w:rFonts w:ascii="Cambria" w:hAnsi="Cambria"/>
                <w:sz w:val="20"/>
                <w:szCs w:val="20"/>
                <w:lang w:val="ru-RU"/>
              </w:rPr>
              <w:t>ростом кредитования</w:t>
            </w:r>
            <w:r w:rsidRPr="005B2854">
              <w:rPr>
                <w:rFonts w:ascii="Cambria" w:hAnsi="Cambria"/>
                <w:sz w:val="20"/>
                <w:szCs w:val="20"/>
                <w:lang w:val="ru-RU"/>
              </w:rPr>
              <w:t xml:space="preserve"> юридически</w:t>
            </w:r>
            <w:r>
              <w:rPr>
                <w:rFonts w:ascii="Cambria" w:hAnsi="Cambria"/>
                <w:sz w:val="20"/>
                <w:szCs w:val="20"/>
                <w:lang w:val="ru-RU"/>
              </w:rPr>
              <w:t>х лиц</w:t>
            </w:r>
            <w:r w:rsidRPr="005B2854">
              <w:rPr>
                <w:rFonts w:ascii="Cambria" w:hAnsi="Cambria"/>
                <w:sz w:val="20"/>
                <w:szCs w:val="20"/>
                <w:lang w:val="ru-RU"/>
              </w:rPr>
              <w:t xml:space="preserve"> в промышленном секторе, транспорте и связи для </w:t>
            </w:r>
            <w:r>
              <w:rPr>
                <w:rFonts w:ascii="Cambria" w:hAnsi="Cambria"/>
                <w:sz w:val="20"/>
                <w:szCs w:val="20"/>
                <w:lang w:val="ru-RU"/>
              </w:rPr>
              <w:t xml:space="preserve">инвестиционных </w:t>
            </w:r>
            <w:r w:rsidRPr="005B2854">
              <w:rPr>
                <w:rFonts w:ascii="Cambria" w:hAnsi="Cambria"/>
                <w:sz w:val="20"/>
                <w:szCs w:val="20"/>
                <w:lang w:val="ru-RU"/>
              </w:rPr>
              <w:t xml:space="preserve">целей и </w:t>
            </w:r>
            <w:r>
              <w:rPr>
                <w:rFonts w:ascii="Cambria" w:hAnsi="Cambria"/>
                <w:sz w:val="20"/>
                <w:szCs w:val="20"/>
                <w:lang w:val="ru-RU"/>
              </w:rPr>
              <w:t>пополнения оборотных средств</w:t>
            </w:r>
            <w:r w:rsidRPr="005B2854">
              <w:rPr>
                <w:rFonts w:ascii="Cambria" w:hAnsi="Cambria"/>
                <w:sz w:val="20"/>
                <w:szCs w:val="20"/>
                <w:lang w:val="ru-RU"/>
              </w:rPr>
              <w:t xml:space="preserve">. Ипотечные и потребительские кредиты выросли на 48% и 265% </w:t>
            </w:r>
            <w:r w:rsidR="00A96D69">
              <w:rPr>
                <w:rFonts w:ascii="Cambria" w:hAnsi="Cambria"/>
                <w:sz w:val="20"/>
                <w:szCs w:val="20"/>
                <w:lang w:val="ru-RU"/>
              </w:rPr>
              <w:t>год к году</w:t>
            </w:r>
            <w:r w:rsidRPr="005B2854">
              <w:rPr>
                <w:rFonts w:ascii="Cambria" w:hAnsi="Cambria"/>
                <w:sz w:val="20"/>
                <w:szCs w:val="20"/>
                <w:lang w:val="ru-RU"/>
              </w:rPr>
              <w:t xml:space="preserve"> в номинальном выражении; </w:t>
            </w:r>
            <w:r w:rsidR="00A96D69">
              <w:rPr>
                <w:rFonts w:ascii="Cambria" w:hAnsi="Cambria"/>
                <w:sz w:val="20"/>
                <w:szCs w:val="20"/>
                <w:lang w:val="ru-RU"/>
              </w:rPr>
              <w:t>в то же время</w:t>
            </w:r>
            <w:r w:rsidRPr="005B2854">
              <w:rPr>
                <w:rFonts w:ascii="Cambria" w:hAnsi="Cambria"/>
                <w:sz w:val="20"/>
                <w:szCs w:val="20"/>
                <w:lang w:val="ru-RU"/>
              </w:rPr>
              <w:t>, они составляют только 13% от общего объема валовых кредитов, что создает умеренно низкий риск для стабильности банковской системы; в то время как более 85% от общего объема кредитов составля</w:t>
            </w:r>
            <w:r w:rsidR="00A96D69">
              <w:rPr>
                <w:rFonts w:ascii="Cambria" w:hAnsi="Cambria"/>
                <w:sz w:val="20"/>
                <w:szCs w:val="20"/>
                <w:lang w:val="ru-RU"/>
              </w:rPr>
              <w:t>е</w:t>
            </w:r>
            <w:r w:rsidRPr="005B2854">
              <w:rPr>
                <w:rFonts w:ascii="Cambria" w:hAnsi="Cambria"/>
                <w:sz w:val="20"/>
                <w:szCs w:val="20"/>
                <w:lang w:val="ru-RU"/>
              </w:rPr>
              <w:t>т корпоративны</w:t>
            </w:r>
            <w:r w:rsidR="00A96D69">
              <w:rPr>
                <w:rFonts w:ascii="Cambria" w:hAnsi="Cambria"/>
                <w:sz w:val="20"/>
                <w:szCs w:val="20"/>
                <w:lang w:val="ru-RU"/>
              </w:rPr>
              <w:t>й</w:t>
            </w:r>
            <w:r w:rsidRPr="005B2854">
              <w:rPr>
                <w:rFonts w:ascii="Cambria" w:hAnsi="Cambria"/>
                <w:sz w:val="20"/>
                <w:szCs w:val="20"/>
                <w:lang w:val="ru-RU"/>
              </w:rPr>
              <w:t xml:space="preserve"> долг, в основном предоставляемы</w:t>
            </w:r>
            <w:r w:rsidR="00A96D69">
              <w:rPr>
                <w:rFonts w:ascii="Cambria" w:hAnsi="Cambria"/>
                <w:sz w:val="20"/>
                <w:szCs w:val="20"/>
                <w:lang w:val="ru-RU"/>
              </w:rPr>
              <w:t>й</w:t>
            </w:r>
            <w:r w:rsidRPr="005B2854">
              <w:rPr>
                <w:rFonts w:ascii="Cambria" w:hAnsi="Cambria"/>
                <w:sz w:val="20"/>
                <w:szCs w:val="20"/>
                <w:lang w:val="ru-RU"/>
              </w:rPr>
              <w:t xml:space="preserve"> государственными банками государственным предприятиям по льготным ставкам (рассматривается как </w:t>
            </w:r>
            <w:r w:rsidR="00A96D69">
              <w:rPr>
                <w:rFonts w:ascii="Cambria" w:hAnsi="Cambria"/>
                <w:sz w:val="20"/>
                <w:szCs w:val="20"/>
                <w:lang w:val="ru-RU"/>
              </w:rPr>
              <w:t>директивное кредитование</w:t>
            </w:r>
            <w:r w:rsidRPr="005B2854">
              <w:rPr>
                <w:rFonts w:ascii="Cambria" w:hAnsi="Cambria"/>
                <w:sz w:val="20"/>
                <w:szCs w:val="20"/>
                <w:lang w:val="ru-RU"/>
              </w:rPr>
              <w:t>).</w:t>
            </w:r>
          </w:p>
          <w:p w:rsidR="00A96D69" w:rsidRPr="00A96D69" w:rsidRDefault="00A96D69" w:rsidP="00D22D96">
            <w:pPr>
              <w:spacing w:after="120" w:line="336" w:lineRule="auto"/>
              <w:jc w:val="both"/>
              <w:rPr>
                <w:rFonts w:ascii="Cambria" w:hAnsi="Cambria"/>
                <w:sz w:val="20"/>
                <w:szCs w:val="20"/>
                <w:highlight w:val="yellow"/>
                <w:lang w:val="ru-RU"/>
              </w:rPr>
            </w:pPr>
            <w:r w:rsidRPr="00A96D69">
              <w:rPr>
                <w:rFonts w:ascii="Cambria" w:hAnsi="Cambria"/>
                <w:sz w:val="20"/>
                <w:szCs w:val="20"/>
                <w:lang w:val="ru-RU"/>
              </w:rPr>
              <w:t xml:space="preserve">Показатели прибыльности и капитализации банковской системы остаются стабильными: показатель рентабельности капитала составляет 2%, отношение капитала к активам - 12,4%, а соотношение нормативного капитала </w:t>
            </w:r>
            <w:r w:rsidRPr="00A96D69">
              <w:rPr>
                <w:rFonts w:ascii="Cambria" w:hAnsi="Cambria"/>
                <w:sz w:val="20"/>
                <w:szCs w:val="20"/>
                <w:lang w:val="ru-RU"/>
              </w:rPr>
              <w:t>к активам</w:t>
            </w:r>
            <w:r w:rsidRPr="00A96D69">
              <w:rPr>
                <w:rFonts w:ascii="Cambria" w:hAnsi="Cambria"/>
                <w:sz w:val="20"/>
                <w:szCs w:val="20"/>
                <w:lang w:val="ru-RU"/>
              </w:rPr>
              <w:t>, взвешенны</w:t>
            </w:r>
            <w:r>
              <w:rPr>
                <w:rFonts w:ascii="Cambria" w:hAnsi="Cambria"/>
                <w:sz w:val="20"/>
                <w:szCs w:val="20"/>
                <w:lang w:val="ru-RU"/>
              </w:rPr>
              <w:t>м</w:t>
            </w:r>
            <w:r w:rsidRPr="00A96D69">
              <w:rPr>
                <w:rFonts w:ascii="Cambria" w:hAnsi="Cambria"/>
                <w:sz w:val="20"/>
                <w:szCs w:val="20"/>
                <w:lang w:val="ru-RU"/>
              </w:rPr>
              <w:t xml:space="preserve"> с учетом риска, - на уровне 15,6% к концу 2018 года (см. График 3). Официально </w:t>
            </w:r>
            <w:r>
              <w:rPr>
                <w:rFonts w:ascii="Cambria" w:hAnsi="Cambria"/>
                <w:sz w:val="20"/>
                <w:szCs w:val="20"/>
                <w:lang w:val="ru-RU"/>
              </w:rPr>
              <w:t>публикуемый</w:t>
            </w:r>
            <w:r w:rsidRPr="00A96D69">
              <w:rPr>
                <w:rFonts w:ascii="Cambria" w:hAnsi="Cambria"/>
                <w:sz w:val="20"/>
                <w:szCs w:val="20"/>
                <w:lang w:val="ru-RU"/>
              </w:rPr>
              <w:t xml:space="preserve"> уровень </w:t>
            </w:r>
            <w:r>
              <w:rPr>
                <w:rFonts w:ascii="Cambria" w:hAnsi="Cambria"/>
                <w:sz w:val="20"/>
                <w:szCs w:val="20"/>
                <w:lang w:val="ru-RU"/>
              </w:rPr>
              <w:t>неработающих кредитов</w:t>
            </w:r>
            <w:r w:rsidRPr="00A96D69">
              <w:rPr>
                <w:rFonts w:ascii="Cambria" w:hAnsi="Cambria"/>
                <w:sz w:val="20"/>
                <w:szCs w:val="20"/>
                <w:lang w:val="ru-RU"/>
              </w:rPr>
              <w:t xml:space="preserve"> остается умеренно низким - 1,3%, несмотря на незначительный рост в 2018 году. Однако риски концентрации по-прежнему высоки: на три крупнейших банка приходится 55% совокупных активов, в то время как </w:t>
            </w:r>
            <w:r>
              <w:rPr>
                <w:rFonts w:ascii="Cambria" w:hAnsi="Cambria"/>
                <w:sz w:val="20"/>
                <w:szCs w:val="20"/>
                <w:lang w:val="ru-RU"/>
              </w:rPr>
              <w:t>госбанки</w:t>
            </w:r>
            <w:r w:rsidRPr="00A96D69">
              <w:rPr>
                <w:rFonts w:ascii="Cambria" w:hAnsi="Cambria"/>
                <w:sz w:val="20"/>
                <w:szCs w:val="20"/>
                <w:lang w:val="ru-RU"/>
              </w:rPr>
              <w:t xml:space="preserve"> по-прежнему доминируют </w:t>
            </w:r>
            <w:r>
              <w:rPr>
                <w:rFonts w:ascii="Cambria" w:hAnsi="Cambria"/>
                <w:sz w:val="20"/>
                <w:szCs w:val="20"/>
                <w:lang w:val="ru-RU"/>
              </w:rPr>
              <w:t xml:space="preserve">в </w:t>
            </w:r>
            <w:r w:rsidRPr="00A96D69">
              <w:rPr>
                <w:rFonts w:ascii="Cambria" w:hAnsi="Cambria"/>
                <w:sz w:val="20"/>
                <w:szCs w:val="20"/>
                <w:lang w:val="ru-RU"/>
              </w:rPr>
              <w:t>систем</w:t>
            </w:r>
            <w:r>
              <w:rPr>
                <w:rFonts w:ascii="Cambria" w:hAnsi="Cambria"/>
                <w:sz w:val="20"/>
                <w:szCs w:val="20"/>
                <w:lang w:val="ru-RU"/>
              </w:rPr>
              <w:t>е</w:t>
            </w:r>
            <w:r w:rsidRPr="00A96D69">
              <w:rPr>
                <w:rFonts w:ascii="Cambria" w:hAnsi="Cambria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Cambria" w:hAnsi="Cambria"/>
                <w:sz w:val="20"/>
                <w:szCs w:val="20"/>
                <w:lang w:val="ru-RU"/>
              </w:rPr>
              <w:t>формируя</w:t>
            </w:r>
            <w:r w:rsidRPr="00A96D69">
              <w:rPr>
                <w:rFonts w:ascii="Cambria" w:hAnsi="Cambria"/>
                <w:sz w:val="20"/>
                <w:szCs w:val="20"/>
                <w:lang w:val="ru-RU"/>
              </w:rPr>
              <w:t xml:space="preserve"> более 80% совокупных активов к концу 2018 года. Принимая во внимание, что некоторые из государственных предприятий уже столкнулись с финансовыми затруднениями после либерализации обменного курса и большой долей реструктурированных кредитов в иностранной валюте, мы можем ожидать ухудшения балансов банков в среднесрочной перспективе. Однако этот риск все еще частично </w:t>
            </w:r>
            <w:r>
              <w:rPr>
                <w:rFonts w:ascii="Cambria" w:hAnsi="Cambria"/>
                <w:sz w:val="20"/>
                <w:szCs w:val="20"/>
                <w:lang w:val="ru-RU"/>
              </w:rPr>
              <w:t>нивелируется</w:t>
            </w:r>
            <w:r w:rsidRPr="00A96D69">
              <w:rPr>
                <w:rFonts w:ascii="Cambria" w:hAnsi="Cambria"/>
                <w:sz w:val="20"/>
                <w:szCs w:val="20"/>
                <w:lang w:val="ru-RU"/>
              </w:rPr>
              <w:t xml:space="preserve"> высокой вероятностью поддержки со стороны правительства.</w:t>
            </w:r>
          </w:p>
          <w:p w:rsidR="00A96D69" w:rsidRPr="00A96D69" w:rsidRDefault="00A96D69" w:rsidP="00D22D96">
            <w:pPr>
              <w:spacing w:after="120" w:line="336" w:lineRule="auto"/>
              <w:jc w:val="both"/>
              <w:rPr>
                <w:rFonts w:ascii="Cambria" w:hAnsi="Cambria"/>
                <w:sz w:val="20"/>
                <w:szCs w:val="20"/>
                <w:highlight w:val="yellow"/>
                <w:lang w:val="ru-RU"/>
              </w:rPr>
            </w:pPr>
            <w:r w:rsidRPr="00A96D69">
              <w:rPr>
                <w:rFonts w:ascii="Cambria" w:hAnsi="Cambria"/>
                <w:b/>
                <w:sz w:val="20"/>
                <w:szCs w:val="20"/>
                <w:lang w:val="ru-RU"/>
              </w:rPr>
              <w:t>Денежно-кредитная политика остается жесткой, но не полностью эффективной</w:t>
            </w:r>
            <w:r w:rsidRPr="00A96D69">
              <w:rPr>
                <w:rFonts w:ascii="Cambria" w:hAnsi="Cambria"/>
                <w:sz w:val="20"/>
                <w:szCs w:val="20"/>
                <w:lang w:val="ru-RU"/>
              </w:rPr>
              <w:t xml:space="preserve">. Рост индекса </w:t>
            </w:r>
            <w:r>
              <w:rPr>
                <w:rFonts w:ascii="Cambria" w:hAnsi="Cambria"/>
                <w:sz w:val="20"/>
                <w:szCs w:val="20"/>
                <w:lang w:val="ru-RU"/>
              </w:rPr>
              <w:t>потребительских цен</w:t>
            </w:r>
            <w:r w:rsidRPr="00A96D69">
              <w:rPr>
                <w:rFonts w:ascii="Cambria" w:hAnsi="Cambria"/>
                <w:sz w:val="20"/>
                <w:szCs w:val="20"/>
                <w:lang w:val="ru-RU"/>
              </w:rPr>
              <w:t xml:space="preserve"> замедлился в течение 2018 года и достиг 14,3% </w:t>
            </w:r>
            <w:r>
              <w:rPr>
                <w:rFonts w:ascii="Cambria" w:hAnsi="Cambria"/>
                <w:sz w:val="20"/>
                <w:szCs w:val="20"/>
                <w:lang w:val="ru-RU"/>
              </w:rPr>
              <w:t xml:space="preserve">к концу года (см. График 4), </w:t>
            </w:r>
            <w:r w:rsidRPr="00A96D69">
              <w:rPr>
                <w:rFonts w:ascii="Cambria" w:hAnsi="Cambria"/>
                <w:sz w:val="20"/>
                <w:szCs w:val="20"/>
                <w:lang w:val="ru-RU"/>
              </w:rPr>
              <w:t xml:space="preserve">после </w:t>
            </w:r>
            <w:r>
              <w:rPr>
                <w:rFonts w:ascii="Cambria" w:hAnsi="Cambria"/>
                <w:sz w:val="20"/>
                <w:szCs w:val="20"/>
                <w:lang w:val="ru-RU"/>
              </w:rPr>
              <w:t>фиксирования своего</w:t>
            </w:r>
            <w:r w:rsidRPr="00A96D69">
              <w:rPr>
                <w:rFonts w:ascii="Cambria" w:hAnsi="Cambria"/>
                <w:sz w:val="20"/>
                <w:szCs w:val="20"/>
                <w:lang w:val="ru-RU"/>
              </w:rPr>
              <w:t xml:space="preserve"> максимального значения в 20,1% в январе 2018 года. Однако из-за возросшей волатильности обменного курса во 2 полугодии 2018 год</w:t>
            </w:r>
            <w:r>
              <w:rPr>
                <w:rFonts w:ascii="Cambria" w:hAnsi="Cambria"/>
                <w:sz w:val="20"/>
                <w:szCs w:val="20"/>
                <w:lang w:val="ru-RU"/>
              </w:rPr>
              <w:t>а</w:t>
            </w:r>
            <w:r w:rsidRPr="00A96D69">
              <w:rPr>
                <w:rFonts w:ascii="Cambria" w:hAnsi="Cambria"/>
                <w:sz w:val="20"/>
                <w:szCs w:val="20"/>
                <w:lang w:val="ru-RU"/>
              </w:rPr>
              <w:t xml:space="preserve"> (см. График 5), быстро</w:t>
            </w:r>
            <w:r>
              <w:rPr>
                <w:rFonts w:ascii="Cambria" w:hAnsi="Cambria"/>
                <w:sz w:val="20"/>
                <w:szCs w:val="20"/>
                <w:lang w:val="ru-RU"/>
              </w:rPr>
              <w:t>го</w:t>
            </w:r>
            <w:r w:rsidRPr="00A96D69">
              <w:rPr>
                <w:rFonts w:ascii="Cambria" w:hAnsi="Cambria"/>
                <w:sz w:val="20"/>
                <w:szCs w:val="20"/>
                <w:lang w:val="ru-RU"/>
              </w:rPr>
              <w:t xml:space="preserve"> рост</w:t>
            </w:r>
            <w:r>
              <w:rPr>
                <w:rFonts w:ascii="Cambria" w:hAnsi="Cambria"/>
                <w:sz w:val="20"/>
                <w:szCs w:val="20"/>
                <w:lang w:val="ru-RU"/>
              </w:rPr>
              <w:t xml:space="preserve">а </w:t>
            </w:r>
            <w:r w:rsidRPr="00A96D69">
              <w:rPr>
                <w:rFonts w:ascii="Cambria" w:hAnsi="Cambria"/>
                <w:sz w:val="20"/>
                <w:szCs w:val="20"/>
                <w:lang w:val="ru-RU"/>
              </w:rPr>
              <w:t xml:space="preserve">внутреннего спроса и неблагоприятных </w:t>
            </w:r>
            <w:r>
              <w:rPr>
                <w:rFonts w:ascii="Cambria" w:hAnsi="Cambria"/>
                <w:sz w:val="20"/>
                <w:szCs w:val="20"/>
                <w:lang w:val="ru-RU"/>
              </w:rPr>
              <w:t>инфляционных ожиданий</w:t>
            </w:r>
            <w:r w:rsidRPr="00A96D69">
              <w:rPr>
                <w:rFonts w:ascii="Cambria" w:hAnsi="Cambria"/>
                <w:sz w:val="20"/>
                <w:szCs w:val="20"/>
                <w:lang w:val="ru-RU"/>
              </w:rPr>
              <w:t xml:space="preserve"> Центральный </w:t>
            </w:r>
            <w:r>
              <w:rPr>
                <w:rFonts w:ascii="Cambria" w:hAnsi="Cambria"/>
                <w:sz w:val="20"/>
                <w:szCs w:val="20"/>
                <w:lang w:val="ru-RU"/>
              </w:rPr>
              <w:t>Б</w:t>
            </w:r>
            <w:r w:rsidRPr="00A96D69">
              <w:rPr>
                <w:rFonts w:ascii="Cambria" w:hAnsi="Cambria"/>
                <w:sz w:val="20"/>
                <w:szCs w:val="20"/>
                <w:lang w:val="ru-RU"/>
              </w:rPr>
              <w:t>анк Узбекистана (ЦБУ) повысил ставку рефинансирования с 14% до 16% в сентябре 2018 года, придерживаясь жесткой политики.</w:t>
            </w:r>
          </w:p>
          <w:p w:rsidR="00A96D69" w:rsidRPr="00A96D69" w:rsidRDefault="00A96D69" w:rsidP="00D22D96">
            <w:pPr>
              <w:spacing w:after="120" w:line="336" w:lineRule="auto"/>
              <w:jc w:val="both"/>
              <w:rPr>
                <w:rFonts w:ascii="Cambria" w:hAnsi="Cambria"/>
                <w:sz w:val="20"/>
                <w:szCs w:val="20"/>
                <w:highlight w:val="yellow"/>
                <w:lang w:val="ru-RU"/>
              </w:rPr>
            </w:pPr>
            <w:r w:rsidRPr="00A96D69">
              <w:rPr>
                <w:rFonts w:ascii="Cambria" w:hAnsi="Cambria"/>
                <w:sz w:val="20"/>
                <w:szCs w:val="20"/>
                <w:lang w:val="ru-RU"/>
              </w:rPr>
              <w:t xml:space="preserve">Эффективность </w:t>
            </w:r>
            <w:r>
              <w:rPr>
                <w:rFonts w:ascii="Cambria" w:hAnsi="Cambria"/>
                <w:sz w:val="20"/>
                <w:szCs w:val="20"/>
                <w:lang w:val="ru-RU"/>
              </w:rPr>
              <w:t xml:space="preserve">трансмиссионного </w:t>
            </w:r>
            <w:r w:rsidRPr="00A96D69">
              <w:rPr>
                <w:rFonts w:ascii="Cambria" w:hAnsi="Cambria"/>
                <w:sz w:val="20"/>
                <w:szCs w:val="20"/>
                <w:lang w:val="ru-RU"/>
              </w:rPr>
              <w:t xml:space="preserve">механизма остается ограниченной из-за вышеупомянутой сегментации кредитного рынка и </w:t>
            </w:r>
            <w:r>
              <w:rPr>
                <w:rFonts w:ascii="Cambria" w:hAnsi="Cambria"/>
                <w:sz w:val="20"/>
                <w:szCs w:val="20"/>
                <w:lang w:val="ru-RU"/>
              </w:rPr>
              <w:t>слабой</w:t>
            </w:r>
            <w:r w:rsidRPr="00A96D69">
              <w:rPr>
                <w:rFonts w:ascii="Cambria" w:hAnsi="Cambria"/>
                <w:sz w:val="20"/>
                <w:szCs w:val="20"/>
                <w:lang w:val="ru-RU"/>
              </w:rPr>
              <w:t xml:space="preserve"> независимости ЦБУ. Уровни финансовой </w:t>
            </w:r>
            <w:proofErr w:type="spellStart"/>
            <w:r w:rsidRPr="00A96D69">
              <w:rPr>
                <w:rFonts w:ascii="Cambria" w:hAnsi="Cambria"/>
                <w:sz w:val="20"/>
                <w:szCs w:val="20"/>
                <w:lang w:val="ru-RU"/>
              </w:rPr>
              <w:t>долларизации</w:t>
            </w:r>
            <w:proofErr w:type="spellEnd"/>
            <w:r w:rsidRPr="00A96D69">
              <w:rPr>
                <w:rFonts w:ascii="Cambria" w:hAnsi="Cambria"/>
                <w:sz w:val="20"/>
                <w:szCs w:val="20"/>
                <w:lang w:val="ru-RU"/>
              </w:rPr>
              <w:t xml:space="preserve">, которые также искажают эффективность политики, постепенно снижались в течение 2018 года и к концу года достигли 56% от общего объема кредитов и 38% от общего объема депозитов (см. Диаграмму 6). Последнее было поддержано </w:t>
            </w:r>
            <w:r>
              <w:rPr>
                <w:rFonts w:ascii="Cambria" w:hAnsi="Cambria"/>
                <w:sz w:val="20"/>
                <w:szCs w:val="20"/>
                <w:lang w:val="ru-RU"/>
              </w:rPr>
              <w:t>решением</w:t>
            </w:r>
            <w:r w:rsidRPr="00A96D69">
              <w:rPr>
                <w:rFonts w:ascii="Cambria" w:hAnsi="Cambria"/>
                <w:sz w:val="20"/>
                <w:szCs w:val="20"/>
                <w:lang w:val="ru-RU"/>
              </w:rPr>
              <w:t xml:space="preserve"> ЦБУ о введении повышенных норм обязательных резервов для валютных депозитов юридических лиц. Мы ожидаем, что денежно-кредитная политика будет оставаться жесткой в течение 2018 года, а инфляция будет находиться в диапазоне от 15% до 18% к концу 2019 года, что выше прогнозируемого диапазона ЦБУ 13,5% </w:t>
            </w:r>
            <w:r>
              <w:rPr>
                <w:rFonts w:ascii="Cambria" w:hAnsi="Cambria"/>
                <w:sz w:val="20"/>
                <w:szCs w:val="20"/>
                <w:lang w:val="ru-RU"/>
              </w:rPr>
              <w:t>-</w:t>
            </w:r>
            <w:r w:rsidRPr="00A96D69">
              <w:rPr>
                <w:rFonts w:ascii="Cambria" w:hAnsi="Cambria"/>
                <w:sz w:val="20"/>
                <w:szCs w:val="20"/>
                <w:lang w:val="ru-RU"/>
              </w:rPr>
              <w:t xml:space="preserve">15,5%. Если внешняя среда останется умеренно стабильной, мы также ожидаем дальнейшего снижения </w:t>
            </w:r>
            <w:proofErr w:type="spellStart"/>
            <w:r w:rsidRPr="00A96D69">
              <w:rPr>
                <w:rFonts w:ascii="Cambria" w:hAnsi="Cambria"/>
                <w:sz w:val="20"/>
                <w:szCs w:val="20"/>
                <w:lang w:val="ru-RU"/>
              </w:rPr>
              <w:t>долларизации</w:t>
            </w:r>
            <w:proofErr w:type="spellEnd"/>
            <w:r w:rsidRPr="00A96D69">
              <w:rPr>
                <w:rFonts w:ascii="Cambria" w:hAnsi="Cambria"/>
                <w:sz w:val="20"/>
                <w:szCs w:val="20"/>
                <w:lang w:val="ru-RU"/>
              </w:rPr>
              <w:t>.</w:t>
            </w:r>
          </w:p>
          <w:p w:rsidR="00E97973" w:rsidRPr="00E97973" w:rsidRDefault="00E97973" w:rsidP="00E97973">
            <w:pPr>
              <w:spacing w:after="120" w:line="336" w:lineRule="auto"/>
              <w:jc w:val="both"/>
              <w:rPr>
                <w:rFonts w:ascii="Cambria" w:hAnsi="Cambria"/>
                <w:sz w:val="20"/>
                <w:szCs w:val="20"/>
                <w:lang w:val="ru-RU"/>
              </w:rPr>
            </w:pPr>
            <w:r w:rsidRPr="00E97973">
              <w:rPr>
                <w:rFonts w:ascii="Cambria" w:hAnsi="Cambria"/>
                <w:b/>
                <w:sz w:val="20"/>
                <w:szCs w:val="20"/>
                <w:lang w:val="ru-RU"/>
              </w:rPr>
              <w:t>Внешняя позиция ухудшилась</w:t>
            </w:r>
            <w:r w:rsidRPr="00E97973">
              <w:rPr>
                <w:rFonts w:ascii="Cambria" w:hAnsi="Cambria"/>
                <w:sz w:val="20"/>
                <w:szCs w:val="20"/>
                <w:lang w:val="ru-RU"/>
              </w:rPr>
              <w:t>. После либерализации</w:t>
            </w:r>
            <w:r>
              <w:rPr>
                <w:rFonts w:ascii="Cambria" w:hAnsi="Cambria"/>
                <w:sz w:val="20"/>
                <w:szCs w:val="20"/>
                <w:lang w:val="ru-RU"/>
              </w:rPr>
              <w:t xml:space="preserve"> внешней</w:t>
            </w:r>
            <w:r w:rsidRPr="00E97973">
              <w:rPr>
                <w:rFonts w:ascii="Cambria" w:hAnsi="Cambria"/>
                <w:sz w:val="20"/>
                <w:szCs w:val="20"/>
                <w:lang w:val="ru-RU"/>
              </w:rPr>
              <w:t xml:space="preserve"> торговли импорт в 2018 году увеличился на 39,6%, чему способствовал рост кредитования, в основном за счет инвестиционных программ государственных предприятий. В то же время экспорт увеличился только на 13,6%, что привело к </w:t>
            </w:r>
            <w:r>
              <w:rPr>
                <w:rFonts w:ascii="Cambria" w:hAnsi="Cambria"/>
                <w:sz w:val="20"/>
                <w:szCs w:val="20"/>
                <w:lang w:val="ru-RU"/>
              </w:rPr>
              <w:t>ожидаемому</w:t>
            </w:r>
            <w:r w:rsidRPr="00E97973">
              <w:rPr>
                <w:rFonts w:ascii="Cambria" w:hAnsi="Cambria"/>
                <w:sz w:val="20"/>
                <w:szCs w:val="20"/>
                <w:lang w:val="ru-RU"/>
              </w:rPr>
              <w:t xml:space="preserve"> торгов</w:t>
            </w:r>
            <w:r>
              <w:rPr>
                <w:rFonts w:ascii="Cambria" w:hAnsi="Cambria"/>
                <w:sz w:val="20"/>
                <w:szCs w:val="20"/>
                <w:lang w:val="ru-RU"/>
              </w:rPr>
              <w:t>ому дефициту</w:t>
            </w:r>
            <w:r w:rsidRPr="00E97973">
              <w:rPr>
                <w:rFonts w:ascii="Cambria" w:hAnsi="Cambria"/>
                <w:sz w:val="20"/>
                <w:szCs w:val="20"/>
                <w:lang w:val="ru-RU"/>
              </w:rPr>
              <w:t xml:space="preserve"> и </w:t>
            </w:r>
            <w:r>
              <w:rPr>
                <w:rFonts w:ascii="Cambria" w:hAnsi="Cambria"/>
                <w:sz w:val="20"/>
                <w:szCs w:val="20"/>
                <w:lang w:val="ru-RU"/>
              </w:rPr>
              <w:t xml:space="preserve">дефициту </w:t>
            </w:r>
            <w:r w:rsidRPr="00E97973">
              <w:rPr>
                <w:rFonts w:ascii="Cambria" w:hAnsi="Cambria"/>
                <w:sz w:val="20"/>
                <w:szCs w:val="20"/>
                <w:lang w:val="ru-RU"/>
              </w:rPr>
              <w:t>счета текущих операций</w:t>
            </w:r>
            <w:r>
              <w:rPr>
                <w:rFonts w:ascii="Cambria" w:hAnsi="Cambria"/>
                <w:sz w:val="20"/>
                <w:szCs w:val="20"/>
                <w:lang w:val="ru-RU"/>
              </w:rPr>
              <w:t xml:space="preserve"> </w:t>
            </w:r>
            <w:r w:rsidRPr="00E97973">
              <w:rPr>
                <w:rFonts w:ascii="Cambria" w:hAnsi="Cambria"/>
                <w:sz w:val="20"/>
                <w:szCs w:val="20"/>
                <w:lang w:val="ru-RU"/>
              </w:rPr>
              <w:t xml:space="preserve">в 12% и 8% соответственно (см. График 7). Мы ожидаем, что оба показателя останутся отрицательными в последующие годы из-за </w:t>
            </w:r>
            <w:r>
              <w:rPr>
                <w:rFonts w:ascii="Cambria" w:hAnsi="Cambria"/>
                <w:sz w:val="20"/>
                <w:szCs w:val="20"/>
                <w:lang w:val="ru-RU"/>
              </w:rPr>
              <w:t>планируемой</w:t>
            </w:r>
            <w:r w:rsidRPr="00E97973">
              <w:rPr>
                <w:rFonts w:ascii="Cambria" w:hAnsi="Cambria"/>
                <w:sz w:val="20"/>
                <w:szCs w:val="20"/>
                <w:lang w:val="ru-RU"/>
              </w:rPr>
              <w:t xml:space="preserve"> модернизации национальной экономики. В то же время эти внешние риски </w:t>
            </w:r>
            <w:r>
              <w:rPr>
                <w:rFonts w:ascii="Cambria" w:hAnsi="Cambria"/>
                <w:sz w:val="20"/>
                <w:szCs w:val="20"/>
                <w:lang w:val="ru-RU"/>
              </w:rPr>
              <w:t>нивелируются</w:t>
            </w:r>
            <w:r w:rsidRPr="00E97973">
              <w:rPr>
                <w:rFonts w:ascii="Cambria" w:hAnsi="Cambria"/>
                <w:sz w:val="20"/>
                <w:szCs w:val="20"/>
                <w:lang w:val="ru-RU"/>
              </w:rPr>
              <w:t xml:space="preserve"> значительными международными резервами и умеренно низким внешним долгом.</w:t>
            </w:r>
          </w:p>
        </w:tc>
      </w:tr>
    </w:tbl>
    <w:p w:rsidR="007E6389" w:rsidRDefault="00E97973" w:rsidP="00900710">
      <w:pPr>
        <w:tabs>
          <w:tab w:val="left" w:pos="7245"/>
        </w:tabs>
        <w:ind w:left="-709" w:right="-897"/>
        <w:jc w:val="both"/>
        <w:rPr>
          <w:rFonts w:ascii="Cambria" w:eastAsia="Calibri" w:hAnsi="Cambria" w:cs="Times New Roman"/>
          <w:b/>
          <w:lang w:val="en-US"/>
        </w:rPr>
      </w:pPr>
      <w:r>
        <w:rPr>
          <w:rFonts w:ascii="Cambria" w:eastAsia="Calibri" w:hAnsi="Cambria" w:cs="Times New Roman"/>
          <w:b/>
          <w:lang w:val="en-US"/>
        </w:rPr>
        <w:pict w14:anchorId="7E964385">
          <v:rect id="_x0000_i1025" style="width:0;height:1.5pt" o:hralign="center" o:hrstd="t" o:hr="t" fillcolor="#a0a0a0" stroked="f"/>
        </w:pict>
      </w:r>
    </w:p>
    <w:p w:rsidR="006E1027" w:rsidRPr="00196F5C" w:rsidRDefault="006E1027" w:rsidP="006E1027">
      <w:pPr>
        <w:tabs>
          <w:tab w:val="left" w:pos="7245"/>
        </w:tabs>
        <w:ind w:left="-709" w:right="-897"/>
        <w:jc w:val="both"/>
        <w:rPr>
          <w:rFonts w:ascii="Cambria" w:eastAsia="Calibri" w:hAnsi="Cambria" w:cs="Times New Roman"/>
          <w:b/>
          <w:sz w:val="16"/>
          <w:szCs w:val="16"/>
          <w:lang w:val="ru-RU"/>
        </w:rPr>
      </w:pPr>
      <w:r w:rsidRPr="00196F5C">
        <w:rPr>
          <w:rFonts w:ascii="Cambria" w:eastAsia="Calibri" w:hAnsi="Cambria" w:cs="Times New Roman"/>
          <w:b/>
          <w:sz w:val="16"/>
          <w:szCs w:val="16"/>
          <w:lang w:val="ru-RU"/>
        </w:rPr>
        <w:t>Важное примечание для суверенных рейтингов</w:t>
      </w:r>
    </w:p>
    <w:p w:rsidR="006E1027" w:rsidRDefault="006E1027" w:rsidP="006E1027">
      <w:pPr>
        <w:tabs>
          <w:tab w:val="left" w:pos="7245"/>
        </w:tabs>
        <w:ind w:left="-709" w:right="-897"/>
        <w:jc w:val="both"/>
        <w:rPr>
          <w:rFonts w:ascii="Cambria" w:eastAsia="Calibri" w:hAnsi="Cambria" w:cs="Times New Roman"/>
          <w:sz w:val="16"/>
          <w:szCs w:val="16"/>
          <w:lang w:val="ru-RU"/>
        </w:rPr>
      </w:pPr>
      <w:r w:rsidRPr="008F4B23">
        <w:rPr>
          <w:rFonts w:ascii="Cambria" w:eastAsia="Calibri" w:hAnsi="Cambria" w:cs="Times New Roman"/>
          <w:sz w:val="16"/>
          <w:szCs w:val="16"/>
          <w:lang w:val="ru-RU"/>
        </w:rPr>
        <w:t xml:space="preserve">Этот </w:t>
      </w:r>
      <w:r>
        <w:rPr>
          <w:rFonts w:ascii="Cambria" w:eastAsia="Calibri" w:hAnsi="Cambria" w:cs="Times New Roman"/>
          <w:sz w:val="16"/>
          <w:szCs w:val="16"/>
          <w:lang w:val="ru-RU"/>
        </w:rPr>
        <w:t>и</w:t>
      </w:r>
      <w:r w:rsidRPr="008F4B23">
        <w:rPr>
          <w:rFonts w:ascii="Cambria" w:eastAsia="Calibri" w:hAnsi="Cambria" w:cs="Times New Roman"/>
          <w:sz w:val="16"/>
          <w:szCs w:val="16"/>
          <w:lang w:val="ru-RU"/>
        </w:rPr>
        <w:t xml:space="preserve">сследовательский отчет рассматривается как дополнительная часть опубликованного пресс-релиза, </w:t>
      </w:r>
      <w:r>
        <w:rPr>
          <w:rFonts w:ascii="Cambria" w:eastAsia="Calibri" w:hAnsi="Cambria" w:cs="Times New Roman"/>
          <w:sz w:val="16"/>
          <w:szCs w:val="16"/>
          <w:lang w:val="ru-RU"/>
        </w:rPr>
        <w:t>доступного по следующей ссылке</w:t>
      </w:r>
      <w:r w:rsidRPr="008F4B23">
        <w:rPr>
          <w:rFonts w:ascii="Cambria" w:eastAsia="Calibri" w:hAnsi="Cambria" w:cs="Times New Roman"/>
          <w:sz w:val="16"/>
          <w:szCs w:val="16"/>
          <w:lang w:val="ru-RU"/>
        </w:rPr>
        <w:t>:</w:t>
      </w:r>
    </w:p>
    <w:p w:rsidR="00193FE8" w:rsidRPr="006E1027" w:rsidRDefault="00193FE8" w:rsidP="00A908F9">
      <w:pPr>
        <w:tabs>
          <w:tab w:val="left" w:pos="7245"/>
        </w:tabs>
        <w:ind w:left="-709" w:right="-897"/>
        <w:jc w:val="both"/>
        <w:rPr>
          <w:rFonts w:ascii="Cambria" w:eastAsia="Calibri" w:hAnsi="Cambria" w:cs="Times New Roman"/>
          <w:sz w:val="16"/>
          <w:szCs w:val="16"/>
          <w:lang w:val="ru-RU"/>
        </w:rPr>
      </w:pPr>
      <w:hyperlink r:id="rId18" w:history="1">
        <w:r w:rsidRPr="007931E5">
          <w:rPr>
            <w:rStyle w:val="Hyperlink"/>
            <w:rFonts w:ascii="Cambria" w:eastAsia="Calibri" w:hAnsi="Cambria" w:cs="Times New Roman"/>
            <w:sz w:val="16"/>
            <w:szCs w:val="16"/>
            <w:lang w:val="en-US"/>
          </w:rPr>
          <w:t>https</w:t>
        </w:r>
        <w:r w:rsidRPr="006E1027">
          <w:rPr>
            <w:rStyle w:val="Hyperlink"/>
            <w:rFonts w:ascii="Cambria" w:eastAsia="Calibri" w:hAnsi="Cambria" w:cs="Times New Roman"/>
            <w:sz w:val="16"/>
            <w:szCs w:val="16"/>
            <w:lang w:val="ru-RU"/>
          </w:rPr>
          <w:t>://</w:t>
        </w:r>
        <w:proofErr w:type="spellStart"/>
        <w:r w:rsidRPr="007931E5">
          <w:rPr>
            <w:rStyle w:val="Hyperlink"/>
            <w:rFonts w:ascii="Cambria" w:eastAsia="Calibri" w:hAnsi="Cambria" w:cs="Times New Roman"/>
            <w:sz w:val="16"/>
            <w:szCs w:val="16"/>
            <w:lang w:val="en-US"/>
          </w:rPr>
          <w:t>raexpert</w:t>
        </w:r>
        <w:proofErr w:type="spellEnd"/>
        <w:r w:rsidRPr="006E1027">
          <w:rPr>
            <w:rStyle w:val="Hyperlink"/>
            <w:rFonts w:ascii="Cambria" w:eastAsia="Calibri" w:hAnsi="Cambria" w:cs="Times New Roman"/>
            <w:sz w:val="16"/>
            <w:szCs w:val="16"/>
            <w:lang w:val="ru-RU"/>
          </w:rPr>
          <w:t>.</w:t>
        </w:r>
        <w:proofErr w:type="spellStart"/>
        <w:r w:rsidRPr="007931E5">
          <w:rPr>
            <w:rStyle w:val="Hyperlink"/>
            <w:rFonts w:ascii="Cambria" w:eastAsia="Calibri" w:hAnsi="Cambria" w:cs="Times New Roman"/>
            <w:sz w:val="16"/>
            <w:szCs w:val="16"/>
            <w:lang w:val="en-US"/>
          </w:rPr>
          <w:t>eu</w:t>
        </w:r>
        <w:proofErr w:type="spellEnd"/>
        <w:r w:rsidRPr="006E1027">
          <w:rPr>
            <w:rStyle w:val="Hyperlink"/>
            <w:rFonts w:ascii="Cambria" w:eastAsia="Calibri" w:hAnsi="Cambria" w:cs="Times New Roman"/>
            <w:sz w:val="16"/>
            <w:szCs w:val="16"/>
            <w:lang w:val="ru-RU"/>
          </w:rPr>
          <w:t>/</w:t>
        </w:r>
        <w:r w:rsidRPr="007931E5">
          <w:rPr>
            <w:rStyle w:val="Hyperlink"/>
            <w:rFonts w:ascii="Cambria" w:eastAsia="Calibri" w:hAnsi="Cambria" w:cs="Times New Roman"/>
            <w:sz w:val="16"/>
            <w:szCs w:val="16"/>
            <w:lang w:val="en-US"/>
          </w:rPr>
          <w:t>reports</w:t>
        </w:r>
        <w:r w:rsidRPr="006E1027">
          <w:rPr>
            <w:rStyle w:val="Hyperlink"/>
            <w:rFonts w:ascii="Cambria" w:eastAsia="Calibri" w:hAnsi="Cambria" w:cs="Times New Roman"/>
            <w:sz w:val="16"/>
            <w:szCs w:val="16"/>
            <w:lang w:val="ru-RU"/>
          </w:rPr>
          <w:t>/</w:t>
        </w:r>
        <w:r w:rsidRPr="007931E5">
          <w:rPr>
            <w:rStyle w:val="Hyperlink"/>
            <w:rFonts w:ascii="Cambria" w:eastAsia="Calibri" w:hAnsi="Cambria" w:cs="Times New Roman"/>
            <w:sz w:val="16"/>
            <w:szCs w:val="16"/>
            <w:lang w:val="en-US"/>
          </w:rPr>
          <w:t>Press</w:t>
        </w:r>
        <w:r w:rsidRPr="006E1027">
          <w:rPr>
            <w:rStyle w:val="Hyperlink"/>
            <w:rFonts w:ascii="Cambria" w:eastAsia="Calibri" w:hAnsi="Cambria" w:cs="Times New Roman"/>
            <w:sz w:val="16"/>
            <w:szCs w:val="16"/>
            <w:lang w:val="ru-RU"/>
          </w:rPr>
          <w:t>_</w:t>
        </w:r>
        <w:r w:rsidRPr="007931E5">
          <w:rPr>
            <w:rStyle w:val="Hyperlink"/>
            <w:rFonts w:ascii="Cambria" w:eastAsia="Calibri" w:hAnsi="Cambria" w:cs="Times New Roman"/>
            <w:sz w:val="16"/>
            <w:szCs w:val="16"/>
            <w:lang w:val="en-US"/>
          </w:rPr>
          <w:t>release</w:t>
        </w:r>
        <w:r w:rsidRPr="006E1027">
          <w:rPr>
            <w:rStyle w:val="Hyperlink"/>
            <w:rFonts w:ascii="Cambria" w:eastAsia="Calibri" w:hAnsi="Cambria" w:cs="Times New Roman"/>
            <w:sz w:val="16"/>
            <w:szCs w:val="16"/>
            <w:lang w:val="ru-RU"/>
          </w:rPr>
          <w:t>_</w:t>
        </w:r>
        <w:r w:rsidRPr="007931E5">
          <w:rPr>
            <w:rStyle w:val="Hyperlink"/>
            <w:rFonts w:ascii="Cambria" w:eastAsia="Calibri" w:hAnsi="Cambria" w:cs="Times New Roman"/>
            <w:sz w:val="16"/>
            <w:szCs w:val="16"/>
            <w:lang w:val="en-US"/>
          </w:rPr>
          <w:t>Uzbekistan</w:t>
        </w:r>
        <w:r w:rsidRPr="006E1027">
          <w:rPr>
            <w:rStyle w:val="Hyperlink"/>
            <w:rFonts w:ascii="Cambria" w:eastAsia="Calibri" w:hAnsi="Cambria" w:cs="Times New Roman"/>
            <w:sz w:val="16"/>
            <w:szCs w:val="16"/>
            <w:lang w:val="ru-RU"/>
          </w:rPr>
          <w:t>_08.03.2019.</w:t>
        </w:r>
        <w:r w:rsidRPr="007931E5">
          <w:rPr>
            <w:rStyle w:val="Hyperlink"/>
            <w:rFonts w:ascii="Cambria" w:eastAsia="Calibri" w:hAnsi="Cambria" w:cs="Times New Roman"/>
            <w:sz w:val="16"/>
            <w:szCs w:val="16"/>
            <w:lang w:val="en-US"/>
          </w:rPr>
          <w:t>pdf</w:t>
        </w:r>
      </w:hyperlink>
    </w:p>
    <w:p w:rsidR="006E1027" w:rsidRPr="008F4B23" w:rsidRDefault="006E1027" w:rsidP="006E1027">
      <w:pPr>
        <w:tabs>
          <w:tab w:val="left" w:pos="7245"/>
        </w:tabs>
        <w:ind w:left="-709" w:right="-897"/>
        <w:jc w:val="both"/>
        <w:rPr>
          <w:rFonts w:ascii="Cambria" w:eastAsia="Calibri" w:hAnsi="Cambria" w:cs="Times New Roman"/>
          <w:sz w:val="16"/>
          <w:szCs w:val="16"/>
          <w:lang w:val="ru-RU"/>
        </w:rPr>
      </w:pPr>
      <w:r w:rsidRPr="008F4B23">
        <w:rPr>
          <w:rFonts w:ascii="Cambria" w:eastAsia="Calibri" w:hAnsi="Cambria" w:cs="Times New Roman"/>
          <w:sz w:val="16"/>
          <w:szCs w:val="16"/>
          <w:lang w:val="ru-RU"/>
        </w:rPr>
        <w:t>Оба документа должны рассматриваться как существенные части друг друга.</w:t>
      </w:r>
    </w:p>
    <w:p w:rsidR="006E1027" w:rsidRPr="008F4B23" w:rsidRDefault="006E1027" w:rsidP="006E1027">
      <w:pPr>
        <w:tabs>
          <w:tab w:val="left" w:pos="7245"/>
        </w:tabs>
        <w:ind w:left="-709" w:right="-897"/>
        <w:jc w:val="both"/>
        <w:rPr>
          <w:rFonts w:ascii="Cambria" w:eastAsia="Calibri" w:hAnsi="Cambria" w:cs="Times New Roman"/>
          <w:sz w:val="16"/>
          <w:szCs w:val="16"/>
          <w:lang w:val="ru-RU"/>
        </w:rPr>
      </w:pPr>
      <w:r>
        <w:rPr>
          <w:rFonts w:ascii="Cambria" w:eastAsia="Calibri" w:hAnsi="Cambria" w:cs="Times New Roman"/>
          <w:sz w:val="16"/>
          <w:szCs w:val="16"/>
          <w:lang w:val="ru-RU"/>
        </w:rPr>
        <w:t>Дополнительную информацию</w:t>
      </w:r>
      <w:r w:rsidRPr="008F4B23">
        <w:rPr>
          <w:rFonts w:ascii="Cambria" w:eastAsia="Calibri" w:hAnsi="Cambria" w:cs="Times New Roman"/>
          <w:sz w:val="16"/>
          <w:szCs w:val="16"/>
          <w:lang w:val="ru-RU"/>
        </w:rPr>
        <w:t xml:space="preserve"> о факторах, их весах, методологиях, рисках и </w:t>
      </w:r>
      <w:proofErr w:type="gramStart"/>
      <w:r w:rsidRPr="008F4B23">
        <w:rPr>
          <w:rFonts w:ascii="Cambria" w:eastAsia="Calibri" w:hAnsi="Cambria" w:cs="Times New Roman"/>
          <w:sz w:val="16"/>
          <w:szCs w:val="16"/>
          <w:lang w:val="ru-RU"/>
        </w:rPr>
        <w:t>ограничениях этих рейтингов</w:t>
      </w:r>
      <w:proofErr w:type="gramEnd"/>
      <w:r w:rsidRPr="008F4B23">
        <w:rPr>
          <w:rFonts w:ascii="Cambria" w:eastAsia="Calibri" w:hAnsi="Cambria" w:cs="Times New Roman"/>
          <w:sz w:val="16"/>
          <w:szCs w:val="16"/>
          <w:lang w:val="ru-RU"/>
        </w:rPr>
        <w:t xml:space="preserve"> и других нормативных раскрытиях, </w:t>
      </w:r>
      <w:r>
        <w:rPr>
          <w:rFonts w:ascii="Cambria" w:eastAsia="Calibri" w:hAnsi="Cambria" w:cs="Times New Roman"/>
          <w:sz w:val="16"/>
          <w:szCs w:val="16"/>
          <w:lang w:val="ru-RU"/>
        </w:rPr>
        <w:t>Вы сможете найти в пресс-релизе и на веб-сайте</w:t>
      </w:r>
      <w:r w:rsidRPr="008F4B23">
        <w:rPr>
          <w:rFonts w:ascii="Cambria" w:eastAsia="Calibri" w:hAnsi="Cambria" w:cs="Times New Roman"/>
          <w:sz w:val="16"/>
          <w:szCs w:val="16"/>
          <w:lang w:val="ru-RU"/>
        </w:rPr>
        <w:t xml:space="preserve"> Агентства.</w:t>
      </w:r>
    </w:p>
    <w:p w:rsidR="00A12787" w:rsidRDefault="006E1027" w:rsidP="00A12787">
      <w:pPr>
        <w:tabs>
          <w:tab w:val="left" w:pos="7245"/>
        </w:tabs>
        <w:spacing w:after="120" w:line="240" w:lineRule="auto"/>
        <w:ind w:left="-709" w:right="-896"/>
        <w:jc w:val="both"/>
        <w:rPr>
          <w:rFonts w:ascii="Cambria" w:eastAsia="Calibri" w:hAnsi="Cambria" w:cs="Times New Roman"/>
          <w:b/>
          <w:color w:val="FF0000"/>
          <w:sz w:val="16"/>
          <w:szCs w:val="16"/>
          <w:lang w:val="ru-RU"/>
        </w:rPr>
      </w:pPr>
      <w:r w:rsidRPr="00052E03">
        <w:rPr>
          <w:rFonts w:ascii="Cambria" w:eastAsia="Calibri" w:hAnsi="Cambria" w:cs="Times New Roman"/>
          <w:b/>
          <w:color w:val="FF0000"/>
          <w:sz w:val="16"/>
          <w:szCs w:val="16"/>
          <w:lang w:val="ru-RU"/>
        </w:rPr>
        <w:t>Важное примечание для перевода на русский язык</w:t>
      </w:r>
      <w:r>
        <w:rPr>
          <w:rFonts w:ascii="Cambria" w:eastAsia="Calibri" w:hAnsi="Cambria" w:cs="Times New Roman"/>
          <w:b/>
          <w:color w:val="FF0000"/>
          <w:sz w:val="16"/>
          <w:szCs w:val="16"/>
          <w:lang w:val="ru-RU"/>
        </w:rPr>
        <w:t>:</w:t>
      </w:r>
      <w:r w:rsidRPr="00FD0B19">
        <w:rPr>
          <w:rFonts w:ascii="Cambria" w:eastAsia="Calibri" w:hAnsi="Cambria" w:cs="Times New Roman"/>
          <w:b/>
          <w:color w:val="FF0000"/>
          <w:sz w:val="16"/>
          <w:szCs w:val="16"/>
          <w:lang w:val="ru-RU"/>
        </w:rPr>
        <w:t xml:space="preserve"> </w:t>
      </w:r>
      <w:r>
        <w:rPr>
          <w:rFonts w:ascii="Cambria" w:eastAsia="Calibri" w:hAnsi="Cambria" w:cs="Times New Roman"/>
          <w:b/>
          <w:color w:val="FF0000"/>
          <w:sz w:val="16"/>
          <w:szCs w:val="16"/>
          <w:lang w:val="ru-RU"/>
        </w:rPr>
        <w:t>Данный документ является переводом отчета на русский язык и не рассматривается как официальное мнение рейтингового Агентства. Официальное мнение Агентства выражено только в официальном отчете на английском языке, опубликованном на сайте Агентства</w:t>
      </w:r>
      <w:r w:rsidRPr="00FD0B19">
        <w:rPr>
          <w:rFonts w:ascii="Cambria" w:eastAsia="Calibri" w:hAnsi="Cambria" w:cs="Times New Roman"/>
          <w:b/>
          <w:color w:val="FF0000"/>
          <w:sz w:val="16"/>
          <w:szCs w:val="16"/>
          <w:lang w:val="ru-RU"/>
        </w:rPr>
        <w:t>:</w:t>
      </w:r>
    </w:p>
    <w:p w:rsidR="006E1027" w:rsidRPr="00A12787" w:rsidRDefault="00A12787" w:rsidP="00A12787">
      <w:pPr>
        <w:tabs>
          <w:tab w:val="left" w:pos="7245"/>
        </w:tabs>
        <w:spacing w:after="120" w:line="240" w:lineRule="auto"/>
        <w:ind w:left="-709" w:right="-896"/>
        <w:jc w:val="both"/>
        <w:rPr>
          <w:rFonts w:ascii="Cambria" w:eastAsia="Calibri" w:hAnsi="Cambria" w:cs="Times New Roman"/>
          <w:b/>
          <w:color w:val="FF0000"/>
          <w:sz w:val="10"/>
          <w:szCs w:val="16"/>
          <w:lang w:val="ru-RU"/>
        </w:rPr>
      </w:pPr>
      <w:hyperlink r:id="rId19" w:history="1">
        <w:r w:rsidRPr="00A12787">
          <w:rPr>
            <w:rStyle w:val="Hyperlink"/>
            <w:rFonts w:ascii="Cambria" w:hAnsi="Cambria"/>
            <w:sz w:val="16"/>
            <w:lang w:val="en-US"/>
          </w:rPr>
          <w:t>https</w:t>
        </w:r>
        <w:r w:rsidRPr="00A12787">
          <w:rPr>
            <w:rStyle w:val="Hyperlink"/>
            <w:rFonts w:ascii="Cambria" w:hAnsi="Cambria"/>
            <w:sz w:val="16"/>
            <w:lang w:val="ru-RU"/>
          </w:rPr>
          <w:t>://</w:t>
        </w:r>
        <w:proofErr w:type="spellStart"/>
        <w:r w:rsidRPr="00A12787">
          <w:rPr>
            <w:rStyle w:val="Hyperlink"/>
            <w:rFonts w:ascii="Cambria" w:hAnsi="Cambria"/>
            <w:sz w:val="16"/>
            <w:lang w:val="en-US"/>
          </w:rPr>
          <w:t>raexpert</w:t>
        </w:r>
        <w:proofErr w:type="spellEnd"/>
        <w:r w:rsidRPr="00A12787">
          <w:rPr>
            <w:rStyle w:val="Hyperlink"/>
            <w:rFonts w:ascii="Cambria" w:hAnsi="Cambria"/>
            <w:sz w:val="16"/>
            <w:lang w:val="ru-RU"/>
          </w:rPr>
          <w:t>.</w:t>
        </w:r>
        <w:proofErr w:type="spellStart"/>
        <w:r w:rsidRPr="00A12787">
          <w:rPr>
            <w:rStyle w:val="Hyperlink"/>
            <w:rFonts w:ascii="Cambria" w:hAnsi="Cambria"/>
            <w:sz w:val="16"/>
            <w:lang w:val="en-US"/>
          </w:rPr>
          <w:t>eu</w:t>
        </w:r>
        <w:proofErr w:type="spellEnd"/>
        <w:r w:rsidRPr="00A12787">
          <w:rPr>
            <w:rStyle w:val="Hyperlink"/>
            <w:rFonts w:ascii="Cambria" w:hAnsi="Cambria"/>
            <w:sz w:val="16"/>
            <w:lang w:val="ru-RU"/>
          </w:rPr>
          <w:t>/</w:t>
        </w:r>
        <w:r w:rsidRPr="00A12787">
          <w:rPr>
            <w:rStyle w:val="Hyperlink"/>
            <w:rFonts w:ascii="Cambria" w:hAnsi="Cambria"/>
            <w:sz w:val="16"/>
            <w:lang w:val="en-US"/>
          </w:rPr>
          <w:t>reports</w:t>
        </w:r>
        <w:r w:rsidRPr="00A12787">
          <w:rPr>
            <w:rStyle w:val="Hyperlink"/>
            <w:rFonts w:ascii="Cambria" w:hAnsi="Cambria"/>
            <w:sz w:val="16"/>
            <w:lang w:val="ru-RU"/>
          </w:rPr>
          <w:t>/</w:t>
        </w:r>
        <w:r w:rsidRPr="00A12787">
          <w:rPr>
            <w:rStyle w:val="Hyperlink"/>
            <w:rFonts w:ascii="Cambria" w:hAnsi="Cambria"/>
            <w:sz w:val="16"/>
            <w:lang w:val="en-US"/>
          </w:rPr>
          <w:t>Research</w:t>
        </w:r>
        <w:r w:rsidRPr="00A12787">
          <w:rPr>
            <w:rStyle w:val="Hyperlink"/>
            <w:rFonts w:ascii="Cambria" w:hAnsi="Cambria"/>
            <w:sz w:val="16"/>
            <w:lang w:val="ru-RU"/>
          </w:rPr>
          <w:t>_</w:t>
        </w:r>
        <w:r w:rsidRPr="00A12787">
          <w:rPr>
            <w:rStyle w:val="Hyperlink"/>
            <w:rFonts w:ascii="Cambria" w:hAnsi="Cambria"/>
            <w:sz w:val="16"/>
            <w:lang w:val="en-US"/>
          </w:rPr>
          <w:t>report</w:t>
        </w:r>
        <w:r w:rsidRPr="00A12787">
          <w:rPr>
            <w:rStyle w:val="Hyperlink"/>
            <w:rFonts w:ascii="Cambria" w:hAnsi="Cambria"/>
            <w:sz w:val="16"/>
            <w:lang w:val="ru-RU"/>
          </w:rPr>
          <w:t>_</w:t>
        </w:r>
        <w:r w:rsidRPr="00A12787">
          <w:rPr>
            <w:rStyle w:val="Hyperlink"/>
            <w:rFonts w:ascii="Cambria" w:hAnsi="Cambria"/>
            <w:sz w:val="16"/>
            <w:lang w:val="en-US"/>
          </w:rPr>
          <w:t>Uzbekistan</w:t>
        </w:r>
        <w:r w:rsidRPr="00A12787">
          <w:rPr>
            <w:rStyle w:val="Hyperlink"/>
            <w:rFonts w:ascii="Cambria" w:hAnsi="Cambria"/>
            <w:sz w:val="16"/>
            <w:lang w:val="ru-RU"/>
          </w:rPr>
          <w:t>_08.03.2019.</w:t>
        </w:r>
        <w:r w:rsidRPr="00A12787">
          <w:rPr>
            <w:rStyle w:val="Hyperlink"/>
            <w:rFonts w:ascii="Cambria" w:hAnsi="Cambria"/>
            <w:sz w:val="16"/>
            <w:lang w:val="en-US"/>
          </w:rPr>
          <w:t>pdf</w:t>
        </w:r>
      </w:hyperlink>
    </w:p>
    <w:sectPr w:rsidR="006E1027" w:rsidRPr="00A12787" w:rsidSect="00E75B29">
      <w:headerReference w:type="default" r:id="rId20"/>
      <w:footerReference w:type="default" r:id="rId21"/>
      <w:headerReference w:type="first" r:id="rId22"/>
      <w:footerReference w:type="first" r:id="rId23"/>
      <w:pgSz w:w="11906" w:h="16838"/>
      <w:pgMar w:top="1259" w:right="1440" w:bottom="1440" w:left="1440" w:header="0" w:footer="30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813F4" w:rsidRDefault="004813F4" w:rsidP="00B2612E">
      <w:pPr>
        <w:spacing w:after="0" w:line="240" w:lineRule="auto"/>
      </w:pPr>
      <w:r>
        <w:separator/>
      </w:r>
    </w:p>
  </w:endnote>
  <w:endnote w:type="continuationSeparator" w:id="0">
    <w:p w:rsidR="004813F4" w:rsidRDefault="004813F4" w:rsidP="00B261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3B7F" w:rsidRPr="00D53C8F" w:rsidRDefault="004E3B7F" w:rsidP="004E3B7F">
    <w:pPr>
      <w:pStyle w:val="Footer"/>
      <w:pBdr>
        <w:bottom w:val="single" w:sz="12" w:space="1" w:color="auto"/>
      </w:pBdr>
      <w:ind w:left="-567" w:right="-624"/>
      <w:jc w:val="both"/>
      <w:rPr>
        <w:rFonts w:ascii="Cambria" w:hAnsi="Cambria"/>
        <w:b/>
        <w:i/>
        <w:sz w:val="16"/>
        <w:szCs w:val="16"/>
        <w:lang w:val="ru-RU"/>
      </w:rPr>
    </w:pPr>
    <w:r>
      <w:rPr>
        <w:rFonts w:ascii="Cambria" w:hAnsi="Cambria"/>
        <w:b/>
        <w:i/>
        <w:sz w:val="16"/>
        <w:szCs w:val="16"/>
        <w:lang w:val="ru-RU"/>
      </w:rPr>
      <w:t>Предупреждение</w:t>
    </w:r>
  </w:p>
  <w:p w:rsidR="0077772D" w:rsidRPr="004E3B7F" w:rsidRDefault="004E3B7F" w:rsidP="004E3B7F">
    <w:pPr>
      <w:pStyle w:val="Footer"/>
      <w:ind w:left="-567" w:right="-624"/>
      <w:jc w:val="both"/>
      <w:rPr>
        <w:rFonts w:ascii="Cambria" w:hAnsi="Cambria"/>
        <w:i/>
        <w:sz w:val="16"/>
        <w:szCs w:val="16"/>
        <w:lang w:val="ru-RU"/>
      </w:rPr>
    </w:pPr>
    <w:r w:rsidRPr="00D53C8F">
      <w:rPr>
        <w:rFonts w:ascii="Cambria" w:hAnsi="Cambria"/>
        <w:i/>
        <w:sz w:val="16"/>
        <w:szCs w:val="16"/>
        <w:lang w:val="ru-RU"/>
      </w:rPr>
      <w:t>Агентство отказывается от любой ответственности в связи с любыми последствиями, толкованиями, выводами, рекомендациями и другими действиями, прямо или косвенно связанными с выводами и мнениями, содержащимися в исследовательских отчетах Агентства.</w:t>
    </w:r>
    <w:r>
      <w:rPr>
        <w:rFonts w:ascii="Cambria" w:hAnsi="Cambria"/>
        <w:i/>
        <w:sz w:val="16"/>
        <w:szCs w:val="16"/>
        <w:lang w:val="ru-RU"/>
      </w:rPr>
      <w:t xml:space="preserve"> </w:t>
    </w:r>
    <w:r w:rsidRPr="00D53C8F">
      <w:rPr>
        <w:rFonts w:ascii="Cambria" w:hAnsi="Cambria"/>
        <w:i/>
        <w:sz w:val="16"/>
        <w:szCs w:val="16"/>
        <w:lang w:val="ru-RU"/>
      </w:rPr>
      <w:t>Настоящий отчет представляет</w:t>
    </w:r>
    <w:r>
      <w:rPr>
        <w:rFonts w:ascii="Cambria" w:hAnsi="Cambria"/>
        <w:i/>
        <w:sz w:val="16"/>
        <w:szCs w:val="16"/>
        <w:lang w:val="ru-RU"/>
      </w:rPr>
      <w:t xml:space="preserve"> мнение рейтингового агентства </w:t>
    </w:r>
    <w:r w:rsidRPr="004E3B7F">
      <w:rPr>
        <w:rFonts w:ascii="Cambria" w:hAnsi="Cambria"/>
        <w:i/>
        <w:sz w:val="16"/>
        <w:szCs w:val="16"/>
        <w:lang w:val="ru-RU"/>
      </w:rPr>
      <w:t>Rating-Agentur Expert RA GmbH</w:t>
    </w:r>
    <w:r w:rsidRPr="00D53C8F">
      <w:rPr>
        <w:rFonts w:ascii="Cambria" w:hAnsi="Cambria"/>
        <w:i/>
        <w:sz w:val="16"/>
        <w:szCs w:val="16"/>
        <w:lang w:val="ru-RU"/>
      </w:rPr>
      <w:t xml:space="preserve"> и не является рекомендацией покупать, удерживать или продавать какие-либо ценные бумаги или активы или принимать инвестиционные решения.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1A3B" w:rsidRPr="00D53C8F" w:rsidRDefault="00831A3B" w:rsidP="00831A3B">
    <w:pPr>
      <w:pStyle w:val="Footer"/>
      <w:pBdr>
        <w:bottom w:val="single" w:sz="12" w:space="1" w:color="auto"/>
      </w:pBdr>
      <w:ind w:left="-567" w:right="-624"/>
      <w:jc w:val="both"/>
      <w:rPr>
        <w:rFonts w:ascii="Cambria" w:hAnsi="Cambria"/>
        <w:b/>
        <w:i/>
        <w:sz w:val="16"/>
        <w:szCs w:val="16"/>
        <w:lang w:val="ru-RU"/>
      </w:rPr>
    </w:pPr>
    <w:r>
      <w:rPr>
        <w:rFonts w:ascii="Cambria" w:hAnsi="Cambria"/>
        <w:b/>
        <w:i/>
        <w:sz w:val="16"/>
        <w:szCs w:val="16"/>
        <w:lang w:val="ru-RU"/>
      </w:rPr>
      <w:t>Предупреждение</w:t>
    </w:r>
  </w:p>
  <w:p w:rsidR="0077772D" w:rsidRPr="00831A3B" w:rsidRDefault="00831A3B" w:rsidP="00831A3B">
    <w:pPr>
      <w:pStyle w:val="Footer"/>
      <w:ind w:left="-567" w:right="-624"/>
      <w:jc w:val="both"/>
      <w:rPr>
        <w:rFonts w:ascii="Cambria" w:hAnsi="Cambria"/>
        <w:i/>
        <w:sz w:val="16"/>
        <w:szCs w:val="16"/>
        <w:lang w:val="ru-RU"/>
      </w:rPr>
    </w:pPr>
    <w:r w:rsidRPr="00D53C8F">
      <w:rPr>
        <w:rFonts w:ascii="Cambria" w:hAnsi="Cambria"/>
        <w:i/>
        <w:sz w:val="16"/>
        <w:szCs w:val="16"/>
        <w:lang w:val="ru-RU"/>
      </w:rPr>
      <w:t>Агентство отказывается от любой ответственности в связи с любыми последствиями, толкованиями, выводами, рекомендациями и другими действиями, прямо или косвенно связанными с выводами и мнениями, содержащимися в исследовательских отчетах Агентства.</w:t>
    </w:r>
    <w:r>
      <w:rPr>
        <w:rFonts w:ascii="Cambria" w:hAnsi="Cambria"/>
        <w:i/>
        <w:sz w:val="16"/>
        <w:szCs w:val="16"/>
        <w:lang w:val="ru-RU"/>
      </w:rPr>
      <w:t xml:space="preserve"> </w:t>
    </w:r>
    <w:r w:rsidRPr="00D53C8F">
      <w:rPr>
        <w:rFonts w:ascii="Cambria" w:hAnsi="Cambria"/>
        <w:i/>
        <w:sz w:val="16"/>
        <w:szCs w:val="16"/>
        <w:lang w:val="ru-RU"/>
      </w:rPr>
      <w:t>Настоящий отчет представляет</w:t>
    </w:r>
    <w:r>
      <w:rPr>
        <w:rFonts w:ascii="Cambria" w:hAnsi="Cambria"/>
        <w:i/>
        <w:sz w:val="16"/>
        <w:szCs w:val="16"/>
        <w:lang w:val="ru-RU"/>
      </w:rPr>
      <w:t xml:space="preserve"> мнение рейтингового агентства </w:t>
    </w:r>
    <w:r w:rsidRPr="004E3B7F">
      <w:rPr>
        <w:rFonts w:ascii="Cambria" w:hAnsi="Cambria"/>
        <w:i/>
        <w:sz w:val="16"/>
        <w:szCs w:val="16"/>
        <w:lang w:val="ru-RU"/>
      </w:rPr>
      <w:t>Rating-Agentur Expert RA GmbH</w:t>
    </w:r>
    <w:r w:rsidRPr="00D53C8F">
      <w:rPr>
        <w:rFonts w:ascii="Cambria" w:hAnsi="Cambria"/>
        <w:i/>
        <w:sz w:val="16"/>
        <w:szCs w:val="16"/>
        <w:lang w:val="ru-RU"/>
      </w:rPr>
      <w:t xml:space="preserve"> и не является рекомендацией покупать, удерживать или продавать какие-либо ценные бумаги или активы или принимать инвестиционные решения.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813F4" w:rsidRDefault="004813F4" w:rsidP="00B2612E">
      <w:pPr>
        <w:spacing w:after="0" w:line="240" w:lineRule="auto"/>
      </w:pPr>
      <w:r>
        <w:separator/>
      </w:r>
    </w:p>
  </w:footnote>
  <w:footnote w:type="continuationSeparator" w:id="0">
    <w:p w:rsidR="004813F4" w:rsidRDefault="004813F4" w:rsidP="00B2612E">
      <w:pPr>
        <w:spacing w:after="0" w:line="240" w:lineRule="auto"/>
      </w:pPr>
      <w:r>
        <w:continuationSeparator/>
      </w:r>
    </w:p>
  </w:footnote>
  <w:footnote w:id="1">
    <w:p w:rsidR="00BB1F0D" w:rsidRPr="00BB1F0D" w:rsidRDefault="00BB1F0D" w:rsidP="00BB1F0D">
      <w:pPr>
        <w:pStyle w:val="FootnoteText"/>
        <w:rPr>
          <w:rFonts w:ascii="Cambria" w:hAnsi="Cambria"/>
          <w:sz w:val="12"/>
          <w:lang w:val="ru-RU"/>
        </w:rPr>
      </w:pPr>
      <w:r w:rsidRPr="00125041">
        <w:rPr>
          <w:rStyle w:val="FootnoteReference"/>
          <w:rFonts w:ascii="Cambria" w:hAnsi="Cambria"/>
          <w:sz w:val="12"/>
        </w:rPr>
        <w:footnoteRef/>
      </w:r>
      <w:r w:rsidRPr="00BB1F0D">
        <w:rPr>
          <w:rFonts w:ascii="Cambria" w:hAnsi="Cambria"/>
          <w:sz w:val="12"/>
          <w:lang w:val="ru-RU"/>
        </w:rPr>
        <w:t xml:space="preserve"> </w:t>
      </w:r>
      <w:r>
        <w:rPr>
          <w:rFonts w:ascii="Cambria" w:hAnsi="Cambria"/>
          <w:sz w:val="12"/>
          <w:lang w:val="ru-RU"/>
        </w:rPr>
        <w:t>Указанная цифра была пересмотрена МВФ в сторону уменьшения.</w:t>
      </w:r>
    </w:p>
  </w:footnote>
  <w:footnote w:id="2">
    <w:p w:rsidR="00AA5112" w:rsidRPr="0030097A" w:rsidRDefault="00AA5112" w:rsidP="00AA5112">
      <w:pPr>
        <w:pStyle w:val="FootnoteText"/>
        <w:jc w:val="both"/>
        <w:rPr>
          <w:rFonts w:ascii="Cambria" w:hAnsi="Cambria"/>
          <w:sz w:val="16"/>
          <w:szCs w:val="16"/>
          <w:lang w:val="en-US"/>
        </w:rPr>
      </w:pPr>
      <w:r w:rsidRPr="0030097A">
        <w:rPr>
          <w:rStyle w:val="FootnoteReference"/>
          <w:rFonts w:ascii="Cambria" w:hAnsi="Cambria"/>
          <w:sz w:val="16"/>
          <w:szCs w:val="16"/>
        </w:rPr>
        <w:footnoteRef/>
      </w:r>
      <w:r w:rsidRPr="0030097A">
        <w:rPr>
          <w:rFonts w:ascii="Cambria" w:hAnsi="Cambria"/>
          <w:sz w:val="16"/>
          <w:szCs w:val="16"/>
        </w:rPr>
        <w:t xml:space="preserve"> It includes revenues and expenditures for extra budgetary funds (primarily the Fund for Reconstruction and Development), lending and borrowing, and externally financed expenditures.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7772D" w:rsidRPr="001C5BB3" w:rsidRDefault="0077772D" w:rsidP="00C07CDE">
    <w:pPr>
      <w:pStyle w:val="Header"/>
      <w:ind w:left="8640" w:right="-897"/>
      <w:rPr>
        <w:rFonts w:ascii="Cambria" w:hAnsi="Cambria"/>
        <w:b/>
        <w:color w:val="7F7F7F" w:themeColor="background1" w:themeShade="7F"/>
        <w:spacing w:val="60"/>
        <w:sz w:val="20"/>
        <w:szCs w:val="20"/>
      </w:rPr>
    </w:pPr>
    <w:r>
      <w:rPr>
        <w:noProof/>
        <w:lang w:val="en-US"/>
      </w:rPr>
      <w:drawing>
        <wp:anchor distT="0" distB="0" distL="114300" distR="114300" simplePos="0" relativeHeight="251670528" behindDoc="1" locked="0" layoutInCell="1" allowOverlap="1" wp14:anchorId="43C941BD" wp14:editId="1AEBC0E3">
          <wp:simplePos x="0" y="0"/>
          <wp:positionH relativeFrom="column">
            <wp:posOffset>-615950</wp:posOffset>
          </wp:positionH>
          <wp:positionV relativeFrom="paragraph">
            <wp:posOffset>57150</wp:posOffset>
          </wp:positionV>
          <wp:extent cx="2515870" cy="627380"/>
          <wp:effectExtent l="0" t="0" r="0" b="1270"/>
          <wp:wrapTight wrapText="bothSides">
            <wp:wrapPolygon edited="0">
              <wp:start x="0" y="0"/>
              <wp:lineTo x="0" y="20988"/>
              <wp:lineTo x="21426" y="20988"/>
              <wp:lineTo x="21426" y="0"/>
              <wp:lineTo x="0" y="0"/>
            </wp:wrapPolygon>
          </wp:wrapTight>
          <wp:docPr id="13" name="Picture 13" descr="C:\Users\alvarez\AppData\Local\Microsoft\Windows\Temporary Internet Files\Content.Word\Logo_RAEX_GMBH_Sog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lvarez\AppData\Local\Microsoft\Windows\Temporary Internet Files\Content.Word\Logo_RAEX_GMBH_Sogl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198"/>
                  <a:stretch/>
                </pic:blipFill>
                <pic:spPr bwMode="auto">
                  <a:xfrm>
                    <a:off x="0" y="0"/>
                    <a:ext cx="2515870" cy="62738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1C5BB3">
      <w:rPr>
        <w:rFonts w:ascii="Cambria" w:hAnsi="Cambria"/>
        <w:b/>
        <w:noProof/>
        <w:sz w:val="20"/>
        <w:szCs w:val="20"/>
        <w:lang w:val="en-US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153740B" wp14:editId="5997B0F2">
              <wp:simplePos x="0" y="0"/>
              <wp:positionH relativeFrom="column">
                <wp:posOffset>-753110</wp:posOffset>
              </wp:positionH>
              <wp:positionV relativeFrom="paragraph">
                <wp:posOffset>729615</wp:posOffset>
              </wp:positionV>
              <wp:extent cx="7200000" cy="0"/>
              <wp:effectExtent l="0" t="0" r="20320" b="19050"/>
              <wp:wrapNone/>
              <wp:docPr id="4" name="Straight Connector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200000" cy="0"/>
                      </a:xfrm>
                      <a:prstGeom prst="line">
                        <a:avLst/>
                      </a:prstGeom>
                      <a:ln w="12700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097EACBB" id="Straight Connector 4" o:spid="_x0000_s1026" style="position:absolute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9.3pt,57.45pt" to="507.65pt,5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" strokecolor="#747070 [1614]" strokeweight="1pt">
              <v:stroke joinstyle="miter"/>
            </v:line>
          </w:pict>
        </mc:Fallback>
      </mc:AlternateContent>
    </w:r>
    <w:r w:rsidRPr="001C5BB3">
      <w:rPr>
        <w:rFonts w:ascii="Cambria" w:hAnsi="Cambria"/>
        <w:b/>
        <w:sz w:val="20"/>
        <w:szCs w:val="20"/>
      </w:rPr>
      <w:br/>
    </w:r>
  </w:p>
  <w:p w:rsidR="0077772D" w:rsidRPr="001C5BB3" w:rsidRDefault="0077772D" w:rsidP="00C07CDE">
    <w:pPr>
      <w:pStyle w:val="Header"/>
      <w:ind w:left="8505" w:right="-567"/>
      <w:rPr>
        <w:rFonts w:ascii="Cambria" w:hAnsi="Cambria"/>
        <w:b/>
        <w:sz w:val="20"/>
        <w:szCs w:val="20"/>
      </w:rPr>
    </w:pPr>
    <w:r w:rsidRPr="001C5BB3">
      <w:rPr>
        <w:rFonts w:ascii="Cambria" w:hAnsi="Cambria"/>
        <w:b/>
        <w:color w:val="7F7F7F" w:themeColor="background1" w:themeShade="7F"/>
        <w:spacing w:val="60"/>
        <w:sz w:val="20"/>
        <w:szCs w:val="20"/>
      </w:rPr>
      <w:t>Page</w:t>
    </w:r>
    <w:r w:rsidRPr="001C5BB3">
      <w:rPr>
        <w:rFonts w:ascii="Cambria" w:hAnsi="Cambria"/>
        <w:b/>
        <w:sz w:val="20"/>
        <w:szCs w:val="20"/>
      </w:rPr>
      <w:t xml:space="preserve"> | </w:t>
    </w:r>
    <w:r w:rsidRPr="001C5BB3">
      <w:rPr>
        <w:rFonts w:ascii="Cambria" w:hAnsi="Cambria"/>
        <w:b/>
        <w:sz w:val="20"/>
        <w:szCs w:val="20"/>
      </w:rPr>
      <w:fldChar w:fldCharType="begin"/>
    </w:r>
    <w:r w:rsidRPr="001C5BB3">
      <w:rPr>
        <w:rFonts w:ascii="Cambria" w:hAnsi="Cambria"/>
        <w:b/>
        <w:sz w:val="20"/>
        <w:szCs w:val="20"/>
      </w:rPr>
      <w:instrText xml:space="preserve"> PAGE   \* MERGEFORMAT </w:instrText>
    </w:r>
    <w:r w:rsidRPr="001C5BB3">
      <w:rPr>
        <w:rFonts w:ascii="Cambria" w:hAnsi="Cambria"/>
        <w:b/>
        <w:sz w:val="20"/>
        <w:szCs w:val="20"/>
      </w:rPr>
      <w:fldChar w:fldCharType="separate"/>
    </w:r>
    <w:r w:rsidR="00E97973" w:rsidRPr="00E97973">
      <w:rPr>
        <w:rFonts w:ascii="Cambria" w:hAnsi="Cambria"/>
        <w:b/>
        <w:bCs/>
        <w:noProof/>
        <w:sz w:val="20"/>
        <w:szCs w:val="20"/>
      </w:rPr>
      <w:t>4</w:t>
    </w:r>
    <w:r w:rsidRPr="001C5BB3">
      <w:rPr>
        <w:rFonts w:ascii="Cambria" w:hAnsi="Cambria"/>
        <w:b/>
        <w:bCs/>
        <w:noProof/>
        <w:sz w:val="20"/>
        <w:szCs w:val="20"/>
      </w:rPr>
      <w:fldChar w:fldCharType="end"/>
    </w:r>
  </w:p>
  <w:p w:rsidR="0077772D" w:rsidRPr="001C5BB3" w:rsidRDefault="0077772D" w:rsidP="00C07CDE">
    <w:pPr>
      <w:pStyle w:val="Header"/>
      <w:ind w:left="8640" w:right="-897"/>
      <w:rPr>
        <w:rFonts w:ascii="Cambria" w:hAnsi="Cambria"/>
        <w:b/>
        <w:color w:val="7F7F7F" w:themeColor="background1" w:themeShade="7F"/>
        <w:spacing w:val="60"/>
        <w:sz w:val="20"/>
        <w:szCs w:val="20"/>
      </w:rPr>
    </w:pPr>
    <w:r w:rsidRPr="001C5BB3">
      <w:rPr>
        <w:rFonts w:ascii="Cambria" w:hAnsi="Cambria"/>
        <w:b/>
        <w:sz w:val="20"/>
        <w:szCs w:val="20"/>
      </w:rPr>
      <w:br/>
    </w:r>
  </w:p>
  <w:p w:rsidR="0077772D" w:rsidRPr="001C5BB3" w:rsidRDefault="0077772D" w:rsidP="002856B1">
    <w:pPr>
      <w:pStyle w:val="Header"/>
      <w:ind w:left="-1418"/>
      <w:rPr>
        <w:rFonts w:ascii="Cambria" w:hAnsi="Cambria"/>
        <w:b/>
        <w:sz w:val="20"/>
        <w:szCs w:val="2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W w:w="10916" w:type="dxa"/>
      <w:tblInd w:w="-99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4254"/>
      <w:gridCol w:w="6662"/>
    </w:tblGrid>
    <w:tr w:rsidR="0077772D" w:rsidRPr="006E1027" w:rsidTr="00F342AE">
      <w:trPr>
        <w:trHeight w:val="1550"/>
      </w:trPr>
      <w:tc>
        <w:tcPr>
          <w:tcW w:w="4254" w:type="dxa"/>
        </w:tcPr>
        <w:p w:rsidR="0077772D" w:rsidRPr="004629AF" w:rsidRDefault="0077772D" w:rsidP="004629AF">
          <w:pPr>
            <w:pStyle w:val="Header"/>
            <w:rPr>
              <w:rFonts w:ascii="Cambria" w:hAnsi="Cambria"/>
            </w:rPr>
          </w:pPr>
          <w:r>
            <w:rPr>
              <w:noProof/>
              <w:lang w:val="en-US"/>
            </w:rPr>
            <w:drawing>
              <wp:anchor distT="0" distB="0" distL="114300" distR="114300" simplePos="0" relativeHeight="251672576" behindDoc="0" locked="0" layoutInCell="1" allowOverlap="1" wp14:anchorId="2B6C23C9" wp14:editId="7C481B3F">
                <wp:simplePos x="0" y="0"/>
                <wp:positionH relativeFrom="column">
                  <wp:posOffset>-50165</wp:posOffset>
                </wp:positionH>
                <wp:positionV relativeFrom="paragraph">
                  <wp:posOffset>168910</wp:posOffset>
                </wp:positionV>
                <wp:extent cx="2516400" cy="626400"/>
                <wp:effectExtent l="0" t="0" r="0" b="2540"/>
                <wp:wrapNone/>
                <wp:docPr id="14" name="Picture 14" descr="C:\Users\alvarez\AppData\Local\Microsoft\Windows\Temporary Internet Files\Content.Word\Logo_RAEX_GMBH_Sogl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alvarez\AppData\Local\Microsoft\Windows\Temporary Internet Files\Content.Word\Logo_RAEX_GMBH_Sogl.jpg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b="8198"/>
                        <a:stretch/>
                      </pic:blipFill>
                      <pic:spPr bwMode="auto">
                        <a:xfrm>
                          <a:off x="0" y="0"/>
                          <a:ext cx="2516400" cy="626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6662" w:type="dxa"/>
          <w:shd w:val="clear" w:color="auto" w:fill="000000" w:themeFill="text1"/>
          <w:vAlign w:val="center"/>
        </w:tcPr>
        <w:p w:rsidR="0077772D" w:rsidRPr="006E1027" w:rsidRDefault="006E1027" w:rsidP="00344731">
          <w:pPr>
            <w:pStyle w:val="Header"/>
            <w:jc w:val="center"/>
            <w:rPr>
              <w:rFonts w:ascii="Cambria" w:hAnsi="Cambria"/>
              <w:color w:val="FFFFFF" w:themeColor="background1"/>
              <w:sz w:val="44"/>
              <w:szCs w:val="44"/>
              <w:lang w:val="ru-RU"/>
            </w:rPr>
          </w:pPr>
          <w:r w:rsidRPr="006E1027">
            <w:rPr>
              <w:rFonts w:ascii="Cambria" w:hAnsi="Cambria"/>
              <w:color w:val="FFFFFF" w:themeColor="background1"/>
              <w:sz w:val="44"/>
              <w:szCs w:val="44"/>
              <w:lang w:val="ru-RU"/>
            </w:rPr>
            <w:t xml:space="preserve">Отчет о кредитных рейтингах </w:t>
          </w:r>
          <w:r>
            <w:rPr>
              <w:rFonts w:ascii="Cambria" w:hAnsi="Cambria"/>
              <w:color w:val="FFFFFF" w:themeColor="background1"/>
              <w:sz w:val="44"/>
              <w:szCs w:val="44"/>
              <w:lang w:val="ru-RU"/>
            </w:rPr>
            <w:t>Узбекистана</w:t>
          </w:r>
        </w:p>
        <w:p w:rsidR="0077772D" w:rsidRPr="006E1027" w:rsidRDefault="0077772D" w:rsidP="00040C65">
          <w:pPr>
            <w:rPr>
              <w:lang w:val="ru-RU"/>
            </w:rPr>
          </w:pPr>
        </w:p>
      </w:tc>
    </w:tr>
    <w:tr w:rsidR="0077772D" w:rsidRPr="004629AF" w:rsidTr="00F342AE">
      <w:trPr>
        <w:trHeight w:val="340"/>
      </w:trPr>
      <w:tc>
        <w:tcPr>
          <w:tcW w:w="4254" w:type="dxa"/>
          <w:shd w:val="clear" w:color="auto" w:fill="FF9900"/>
        </w:tcPr>
        <w:p w:rsidR="0077772D" w:rsidRPr="006E1027" w:rsidRDefault="0077772D" w:rsidP="004629AF">
          <w:pPr>
            <w:pStyle w:val="Header"/>
            <w:rPr>
              <w:rFonts w:ascii="Cambria" w:hAnsi="Cambria"/>
              <w:b/>
              <w:color w:val="FFFFFF" w:themeColor="background1"/>
              <w:lang w:val="ru-RU"/>
            </w:rPr>
          </w:pPr>
        </w:p>
      </w:tc>
      <w:tc>
        <w:tcPr>
          <w:tcW w:w="6662" w:type="dxa"/>
          <w:shd w:val="clear" w:color="auto" w:fill="FF9900"/>
          <w:vAlign w:val="center"/>
        </w:tcPr>
        <w:p w:rsidR="0077772D" w:rsidRPr="004629AF" w:rsidRDefault="0077772D" w:rsidP="006E1027">
          <w:pPr>
            <w:pStyle w:val="Header"/>
            <w:jc w:val="right"/>
            <w:rPr>
              <w:rFonts w:ascii="Cambria" w:hAnsi="Cambria"/>
              <w:b/>
              <w:color w:val="FFFFFF" w:themeColor="background1"/>
            </w:rPr>
          </w:pPr>
          <w:r>
            <w:rPr>
              <w:rFonts w:ascii="Cambria" w:hAnsi="Cambria"/>
              <w:b/>
              <w:color w:val="FFFFFF" w:themeColor="background1"/>
              <w:lang w:val="en-US"/>
            </w:rPr>
            <w:t xml:space="preserve">8 </w:t>
          </w:r>
          <w:r w:rsidR="006E1027">
            <w:rPr>
              <w:rFonts w:ascii="Cambria" w:hAnsi="Cambria"/>
              <w:b/>
              <w:color w:val="FFFFFF" w:themeColor="background1"/>
              <w:lang w:val="ru-RU"/>
            </w:rPr>
            <w:t>Марта</w:t>
          </w:r>
          <w:r>
            <w:rPr>
              <w:rFonts w:ascii="Cambria" w:hAnsi="Cambria"/>
              <w:b/>
              <w:color w:val="FFFFFF" w:themeColor="background1"/>
              <w:lang w:val="en-US"/>
            </w:rPr>
            <w:t xml:space="preserve"> 2019</w:t>
          </w:r>
        </w:p>
      </w:tc>
    </w:tr>
  </w:tbl>
  <w:p w:rsidR="0077772D" w:rsidRDefault="0077772D" w:rsidP="004629AF">
    <w:pPr>
      <w:pStyle w:val="Header"/>
      <w:ind w:left="-141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500957"/>
    <w:multiLevelType w:val="hybridMultilevel"/>
    <w:tmpl w:val="57C8ED00"/>
    <w:lvl w:ilvl="0" w:tplc="B8E6E89C">
      <w:start w:val="27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0B6AD1"/>
    <w:multiLevelType w:val="hybridMultilevel"/>
    <w:tmpl w:val="682237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20"/>
  <w:hyphenationZone w:val="425"/>
  <w:drawingGridHorizontalSpacing w:val="181"/>
  <w:drawingGridVerticalSpacing w:val="181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612E"/>
    <w:rsid w:val="00007589"/>
    <w:rsid w:val="0001109F"/>
    <w:rsid w:val="00025D19"/>
    <w:rsid w:val="00030107"/>
    <w:rsid w:val="00032F34"/>
    <w:rsid w:val="0003637A"/>
    <w:rsid w:val="00040C65"/>
    <w:rsid w:val="000423F4"/>
    <w:rsid w:val="00060EC0"/>
    <w:rsid w:val="00066142"/>
    <w:rsid w:val="00092184"/>
    <w:rsid w:val="000A3B26"/>
    <w:rsid w:val="000B1284"/>
    <w:rsid w:val="000B5D6C"/>
    <w:rsid w:val="000C3929"/>
    <w:rsid w:val="000D35DC"/>
    <w:rsid w:val="000D47E8"/>
    <w:rsid w:val="000D7E27"/>
    <w:rsid w:val="000E37F0"/>
    <w:rsid w:val="000F32BE"/>
    <w:rsid w:val="00103067"/>
    <w:rsid w:val="00115F7C"/>
    <w:rsid w:val="001214E6"/>
    <w:rsid w:val="00123B14"/>
    <w:rsid w:val="00125024"/>
    <w:rsid w:val="00125041"/>
    <w:rsid w:val="00130F30"/>
    <w:rsid w:val="00134F27"/>
    <w:rsid w:val="0014268F"/>
    <w:rsid w:val="00153C50"/>
    <w:rsid w:val="00170D1E"/>
    <w:rsid w:val="00184ECD"/>
    <w:rsid w:val="00185F1A"/>
    <w:rsid w:val="00193FE8"/>
    <w:rsid w:val="001A674D"/>
    <w:rsid w:val="001A7220"/>
    <w:rsid w:val="001B5596"/>
    <w:rsid w:val="001C5BB3"/>
    <w:rsid w:val="001D06CB"/>
    <w:rsid w:val="001D5287"/>
    <w:rsid w:val="001F20EA"/>
    <w:rsid w:val="001F38FC"/>
    <w:rsid w:val="00206F7F"/>
    <w:rsid w:val="0021337B"/>
    <w:rsid w:val="00214B23"/>
    <w:rsid w:val="002334CA"/>
    <w:rsid w:val="002373E7"/>
    <w:rsid w:val="00241320"/>
    <w:rsid w:val="00242381"/>
    <w:rsid w:val="00246DDB"/>
    <w:rsid w:val="00253D96"/>
    <w:rsid w:val="00260429"/>
    <w:rsid w:val="002620E1"/>
    <w:rsid w:val="00266195"/>
    <w:rsid w:val="00270454"/>
    <w:rsid w:val="002754A7"/>
    <w:rsid w:val="00281A34"/>
    <w:rsid w:val="002856B1"/>
    <w:rsid w:val="00287C4E"/>
    <w:rsid w:val="00290522"/>
    <w:rsid w:val="002B0C8B"/>
    <w:rsid w:val="002B4504"/>
    <w:rsid w:val="002D2F63"/>
    <w:rsid w:val="002E4B2F"/>
    <w:rsid w:val="002F1CEB"/>
    <w:rsid w:val="002F56D4"/>
    <w:rsid w:val="002F6835"/>
    <w:rsid w:val="0030097A"/>
    <w:rsid w:val="003264D7"/>
    <w:rsid w:val="0032795E"/>
    <w:rsid w:val="00327FE6"/>
    <w:rsid w:val="00332710"/>
    <w:rsid w:val="00340631"/>
    <w:rsid w:val="0034222A"/>
    <w:rsid w:val="00344731"/>
    <w:rsid w:val="00354A16"/>
    <w:rsid w:val="00354DA2"/>
    <w:rsid w:val="003733C9"/>
    <w:rsid w:val="003767FF"/>
    <w:rsid w:val="00383FE4"/>
    <w:rsid w:val="0039148F"/>
    <w:rsid w:val="00393989"/>
    <w:rsid w:val="00394143"/>
    <w:rsid w:val="00395829"/>
    <w:rsid w:val="00397126"/>
    <w:rsid w:val="003A0C3B"/>
    <w:rsid w:val="003C21B8"/>
    <w:rsid w:val="003E3BEB"/>
    <w:rsid w:val="003F6797"/>
    <w:rsid w:val="004032C1"/>
    <w:rsid w:val="00412EC3"/>
    <w:rsid w:val="004133BF"/>
    <w:rsid w:val="00415944"/>
    <w:rsid w:val="00416BD0"/>
    <w:rsid w:val="004302C4"/>
    <w:rsid w:val="004332FD"/>
    <w:rsid w:val="004341F3"/>
    <w:rsid w:val="00460A97"/>
    <w:rsid w:val="004629AF"/>
    <w:rsid w:val="0047525D"/>
    <w:rsid w:val="0047588D"/>
    <w:rsid w:val="004813F4"/>
    <w:rsid w:val="004A581F"/>
    <w:rsid w:val="004C36F1"/>
    <w:rsid w:val="004C5657"/>
    <w:rsid w:val="004D4F88"/>
    <w:rsid w:val="004E0025"/>
    <w:rsid w:val="004E0BE3"/>
    <w:rsid w:val="004E3B7F"/>
    <w:rsid w:val="004E4A51"/>
    <w:rsid w:val="004E7215"/>
    <w:rsid w:val="004F2BE5"/>
    <w:rsid w:val="004F2F00"/>
    <w:rsid w:val="00501B27"/>
    <w:rsid w:val="00510048"/>
    <w:rsid w:val="00516186"/>
    <w:rsid w:val="00517C1D"/>
    <w:rsid w:val="005302A7"/>
    <w:rsid w:val="005517A0"/>
    <w:rsid w:val="00565420"/>
    <w:rsid w:val="00570937"/>
    <w:rsid w:val="00585A34"/>
    <w:rsid w:val="005B2854"/>
    <w:rsid w:val="005D3DB5"/>
    <w:rsid w:val="005D71C4"/>
    <w:rsid w:val="005E60E2"/>
    <w:rsid w:val="005F1BD4"/>
    <w:rsid w:val="00603322"/>
    <w:rsid w:val="00617DCA"/>
    <w:rsid w:val="0062628C"/>
    <w:rsid w:val="00630B5C"/>
    <w:rsid w:val="006338C9"/>
    <w:rsid w:val="00636203"/>
    <w:rsid w:val="006559D7"/>
    <w:rsid w:val="00664CC3"/>
    <w:rsid w:val="00664F1B"/>
    <w:rsid w:val="00670A7B"/>
    <w:rsid w:val="00671488"/>
    <w:rsid w:val="00680782"/>
    <w:rsid w:val="00690E0F"/>
    <w:rsid w:val="006B3837"/>
    <w:rsid w:val="006D77BD"/>
    <w:rsid w:val="006E0978"/>
    <w:rsid w:val="006E1027"/>
    <w:rsid w:val="006E34F0"/>
    <w:rsid w:val="006F0174"/>
    <w:rsid w:val="00750BCC"/>
    <w:rsid w:val="00757ED4"/>
    <w:rsid w:val="0076156E"/>
    <w:rsid w:val="00765F33"/>
    <w:rsid w:val="0077772D"/>
    <w:rsid w:val="00791C0B"/>
    <w:rsid w:val="007A7192"/>
    <w:rsid w:val="007B3EA3"/>
    <w:rsid w:val="007C40CB"/>
    <w:rsid w:val="007D7503"/>
    <w:rsid w:val="007E2AC8"/>
    <w:rsid w:val="007E6389"/>
    <w:rsid w:val="007F48CB"/>
    <w:rsid w:val="00810EF6"/>
    <w:rsid w:val="00816DA7"/>
    <w:rsid w:val="008307FB"/>
    <w:rsid w:val="00831A3B"/>
    <w:rsid w:val="00832100"/>
    <w:rsid w:val="008354D0"/>
    <w:rsid w:val="00850578"/>
    <w:rsid w:val="00857A3B"/>
    <w:rsid w:val="00861F97"/>
    <w:rsid w:val="008670B7"/>
    <w:rsid w:val="00870475"/>
    <w:rsid w:val="008A7AE3"/>
    <w:rsid w:val="008B4D65"/>
    <w:rsid w:val="008B6FCE"/>
    <w:rsid w:val="008F3FC5"/>
    <w:rsid w:val="008F770D"/>
    <w:rsid w:val="00900710"/>
    <w:rsid w:val="009109AA"/>
    <w:rsid w:val="00910A9A"/>
    <w:rsid w:val="00911161"/>
    <w:rsid w:val="00912F30"/>
    <w:rsid w:val="00932F93"/>
    <w:rsid w:val="00951937"/>
    <w:rsid w:val="00951F9B"/>
    <w:rsid w:val="0096530F"/>
    <w:rsid w:val="00965534"/>
    <w:rsid w:val="00975B84"/>
    <w:rsid w:val="00981281"/>
    <w:rsid w:val="00981C23"/>
    <w:rsid w:val="00991816"/>
    <w:rsid w:val="009B2F66"/>
    <w:rsid w:val="009B705B"/>
    <w:rsid w:val="009C3959"/>
    <w:rsid w:val="009D0559"/>
    <w:rsid w:val="009D504F"/>
    <w:rsid w:val="009F014B"/>
    <w:rsid w:val="00A02C47"/>
    <w:rsid w:val="00A07C82"/>
    <w:rsid w:val="00A12122"/>
    <w:rsid w:val="00A12787"/>
    <w:rsid w:val="00A16770"/>
    <w:rsid w:val="00A2264B"/>
    <w:rsid w:val="00A231D4"/>
    <w:rsid w:val="00A2507E"/>
    <w:rsid w:val="00A72CB5"/>
    <w:rsid w:val="00A75E1D"/>
    <w:rsid w:val="00A81468"/>
    <w:rsid w:val="00A908F9"/>
    <w:rsid w:val="00A9281D"/>
    <w:rsid w:val="00A96D69"/>
    <w:rsid w:val="00AA2AE5"/>
    <w:rsid w:val="00AA5112"/>
    <w:rsid w:val="00AB03D5"/>
    <w:rsid w:val="00AD4D7D"/>
    <w:rsid w:val="00AF10B1"/>
    <w:rsid w:val="00AF5AD4"/>
    <w:rsid w:val="00B054E4"/>
    <w:rsid w:val="00B15E90"/>
    <w:rsid w:val="00B25472"/>
    <w:rsid w:val="00B2612E"/>
    <w:rsid w:val="00B272B9"/>
    <w:rsid w:val="00B30749"/>
    <w:rsid w:val="00B31E39"/>
    <w:rsid w:val="00B44C99"/>
    <w:rsid w:val="00B50B18"/>
    <w:rsid w:val="00B517F1"/>
    <w:rsid w:val="00B673F0"/>
    <w:rsid w:val="00B67D2D"/>
    <w:rsid w:val="00B83026"/>
    <w:rsid w:val="00B948FC"/>
    <w:rsid w:val="00BA04C9"/>
    <w:rsid w:val="00BA1FE0"/>
    <w:rsid w:val="00BA61CA"/>
    <w:rsid w:val="00BB1F0D"/>
    <w:rsid w:val="00BB1F3B"/>
    <w:rsid w:val="00BC3F64"/>
    <w:rsid w:val="00BD070C"/>
    <w:rsid w:val="00BD40B6"/>
    <w:rsid w:val="00BE0924"/>
    <w:rsid w:val="00BF5FF3"/>
    <w:rsid w:val="00C07CDE"/>
    <w:rsid w:val="00C07D21"/>
    <w:rsid w:val="00C25172"/>
    <w:rsid w:val="00C27DEB"/>
    <w:rsid w:val="00C422A4"/>
    <w:rsid w:val="00C42A2B"/>
    <w:rsid w:val="00C45330"/>
    <w:rsid w:val="00C57277"/>
    <w:rsid w:val="00C57DB1"/>
    <w:rsid w:val="00C7105B"/>
    <w:rsid w:val="00C7307E"/>
    <w:rsid w:val="00C73430"/>
    <w:rsid w:val="00C769D0"/>
    <w:rsid w:val="00C82A48"/>
    <w:rsid w:val="00C92D21"/>
    <w:rsid w:val="00C9338A"/>
    <w:rsid w:val="00C97BE7"/>
    <w:rsid w:val="00C97E77"/>
    <w:rsid w:val="00CC0A63"/>
    <w:rsid w:val="00CD6E18"/>
    <w:rsid w:val="00CE3734"/>
    <w:rsid w:val="00CE3C52"/>
    <w:rsid w:val="00D01420"/>
    <w:rsid w:val="00D0430F"/>
    <w:rsid w:val="00D22D96"/>
    <w:rsid w:val="00D266DD"/>
    <w:rsid w:val="00D402C4"/>
    <w:rsid w:val="00D502D0"/>
    <w:rsid w:val="00D53F7E"/>
    <w:rsid w:val="00D55F7B"/>
    <w:rsid w:val="00D6100F"/>
    <w:rsid w:val="00D7041A"/>
    <w:rsid w:val="00D708CF"/>
    <w:rsid w:val="00D76687"/>
    <w:rsid w:val="00D94383"/>
    <w:rsid w:val="00DB0502"/>
    <w:rsid w:val="00DB0507"/>
    <w:rsid w:val="00DB0FBE"/>
    <w:rsid w:val="00DB370B"/>
    <w:rsid w:val="00DC4241"/>
    <w:rsid w:val="00DD1A29"/>
    <w:rsid w:val="00DE0225"/>
    <w:rsid w:val="00DE7722"/>
    <w:rsid w:val="00DF067C"/>
    <w:rsid w:val="00E07B1E"/>
    <w:rsid w:val="00E157E0"/>
    <w:rsid w:val="00E2009F"/>
    <w:rsid w:val="00E22DFE"/>
    <w:rsid w:val="00E5594E"/>
    <w:rsid w:val="00E61762"/>
    <w:rsid w:val="00E70D0C"/>
    <w:rsid w:val="00E724BF"/>
    <w:rsid w:val="00E75B29"/>
    <w:rsid w:val="00E84C9A"/>
    <w:rsid w:val="00E93680"/>
    <w:rsid w:val="00E97973"/>
    <w:rsid w:val="00EA6628"/>
    <w:rsid w:val="00EA7946"/>
    <w:rsid w:val="00ED5A4D"/>
    <w:rsid w:val="00EE448F"/>
    <w:rsid w:val="00EF7C61"/>
    <w:rsid w:val="00F01B0A"/>
    <w:rsid w:val="00F24EFC"/>
    <w:rsid w:val="00F2758E"/>
    <w:rsid w:val="00F342AE"/>
    <w:rsid w:val="00F42E93"/>
    <w:rsid w:val="00F44042"/>
    <w:rsid w:val="00F45D09"/>
    <w:rsid w:val="00F66394"/>
    <w:rsid w:val="00F837E2"/>
    <w:rsid w:val="00F903FE"/>
    <w:rsid w:val="00FB26D5"/>
    <w:rsid w:val="00FC3262"/>
    <w:rsid w:val="00FD20C5"/>
    <w:rsid w:val="00FD5D15"/>
    <w:rsid w:val="00FE3940"/>
    <w:rsid w:val="00FF3CBC"/>
    <w:rsid w:val="00FF5C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6E8A1EF2-7765-4492-86E1-557241B553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261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2612E"/>
  </w:style>
  <w:style w:type="paragraph" w:styleId="Footer">
    <w:name w:val="footer"/>
    <w:basedOn w:val="Normal"/>
    <w:link w:val="FooterChar"/>
    <w:uiPriority w:val="99"/>
    <w:unhideWhenUsed/>
    <w:rsid w:val="00B261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2612E"/>
  </w:style>
  <w:style w:type="table" w:styleId="TableGrid">
    <w:name w:val="Table Grid"/>
    <w:basedOn w:val="TableNormal"/>
    <w:uiPriority w:val="39"/>
    <w:rsid w:val="00B261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D070C"/>
    <w:rPr>
      <w:color w:val="0000FF"/>
      <w:u w:val="single"/>
    </w:rPr>
  </w:style>
  <w:style w:type="paragraph" w:styleId="NoSpacing">
    <w:name w:val="No Spacing"/>
    <w:uiPriority w:val="1"/>
    <w:qFormat/>
    <w:rsid w:val="00BD070C"/>
    <w:pPr>
      <w:spacing w:after="0" w:line="240" w:lineRule="auto"/>
    </w:pPr>
    <w:rPr>
      <w:lang w:val="de-D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D07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070C"/>
    <w:rPr>
      <w:rFonts w:ascii="Segoe UI" w:hAnsi="Segoe UI" w:cs="Segoe UI"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C3929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C3929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0C3929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C2517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2517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2517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2517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25172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040C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900710"/>
    <w:pPr>
      <w:ind w:left="720"/>
      <w:contextualSpacing/>
    </w:pPr>
  </w:style>
  <w:style w:type="paragraph" w:styleId="Revision">
    <w:name w:val="Revision"/>
    <w:hidden/>
    <w:uiPriority w:val="99"/>
    <w:semiHidden/>
    <w:rsid w:val="00C422A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0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6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5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2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1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7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31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7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2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73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74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67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7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85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45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12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17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1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93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8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83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2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7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1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0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orchakov@raexpert.eu" TargetMode="External"/><Relationship Id="rId13" Type="http://schemas.openxmlformats.org/officeDocument/2006/relationships/chart" Target="charts/chart4.xml"/><Relationship Id="rId18" Type="http://schemas.openxmlformats.org/officeDocument/2006/relationships/hyperlink" Target="https://raexpert.eu/reports/Press_release_Uzbekistan_08.03.2019.pdf" TargetMode="Externa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chart" Target="charts/chart3.xml"/><Relationship Id="rId17" Type="http://schemas.openxmlformats.org/officeDocument/2006/relationships/chart" Target="charts/chart8.xm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chart" Target="charts/chart7.xm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2.xm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hart" Target="charts/chart6.xml"/><Relationship Id="rId23" Type="http://schemas.openxmlformats.org/officeDocument/2006/relationships/footer" Target="footer2.xml"/><Relationship Id="rId10" Type="http://schemas.openxmlformats.org/officeDocument/2006/relationships/chart" Target="charts/chart1.xml"/><Relationship Id="rId19" Type="http://schemas.openxmlformats.org/officeDocument/2006/relationships/hyperlink" Target="https://raexpert.eu/reports/Research_report_Uzbekistan_08.03.2019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raexpert.eu/" TargetMode="External"/><Relationship Id="rId14" Type="http://schemas.openxmlformats.org/officeDocument/2006/relationships/chart" Target="charts/chart5.xml"/><Relationship Id="rId22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oleObject" Target="file:///\\expert.local\gmbh\storage\6.%20Rating%20Service\Ratings%20-%20Sovereign\2.%20Ratings\7.%20Uzbekistan\2019\Actualization%2008.03.2019\3.%20Calculations\Template%20-%20RATINGS%20DYNAMICS%20GRAPH_V3.xlsx" TargetMode="Externa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.xm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oleObject" Target="file:///\\expert.local\gmbh\storage\6.%20Rating%20Service\Ratings%20-%20Sovereign\2.%20Ratings\7.%20Uzbekistan\2019\Actualization%2008.03.2019\4.%20Additional%20material%20for%20analysis\Graphs%20template_Final_RUS.xlsm" TargetMode="Externa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3.xml"/><Relationship Id="rId2" Type="http://schemas.microsoft.com/office/2011/relationships/chartColorStyle" Target="colors3.xml"/><Relationship Id="rId1" Type="http://schemas.microsoft.com/office/2011/relationships/chartStyle" Target="style3.xml"/><Relationship Id="rId4" Type="http://schemas.openxmlformats.org/officeDocument/2006/relationships/oleObject" Target="file:///\\expert.local\gmbh\storage\6.%20Rating%20Service\Ratings%20-%20Sovereign\2.%20Ratings\7.%20Uzbekistan\2019\Actualization%2008.03.2019\4.%20Additional%20material%20for%20analysis\Graphs%20template_Final_RUS.xlsm" TargetMode="Externa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4.xml"/><Relationship Id="rId2" Type="http://schemas.microsoft.com/office/2011/relationships/chartColorStyle" Target="colors4.xml"/><Relationship Id="rId1" Type="http://schemas.microsoft.com/office/2011/relationships/chartStyle" Target="style4.xml"/><Relationship Id="rId4" Type="http://schemas.openxmlformats.org/officeDocument/2006/relationships/oleObject" Target="file:///\\expert.local\gmbh\storage\6.%20Rating%20Service\Ratings%20-%20Sovereign\2.%20Ratings\7.%20Uzbekistan\2019\Actualization%2008.03.2019\4.%20Additional%20material%20for%20analysis\Graphs%20template_Final_RUS.xlsm" TargetMode="Externa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5.xml"/><Relationship Id="rId2" Type="http://schemas.microsoft.com/office/2011/relationships/chartColorStyle" Target="colors5.xml"/><Relationship Id="rId1" Type="http://schemas.microsoft.com/office/2011/relationships/chartStyle" Target="style5.xml"/><Relationship Id="rId4" Type="http://schemas.openxmlformats.org/officeDocument/2006/relationships/oleObject" Target="file:///\\expert.local\gmbh\storage\6.%20Rating%20Service\Ratings%20-%20Sovereign\2.%20Ratings\7.%20Uzbekistan\2019\Actualization%2008.03.2019\4.%20Additional%20material%20for%20analysis\Graphs%20template_Final_RUS.xlsm" TargetMode="Externa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6.xml"/><Relationship Id="rId2" Type="http://schemas.microsoft.com/office/2011/relationships/chartColorStyle" Target="colors6.xml"/><Relationship Id="rId1" Type="http://schemas.microsoft.com/office/2011/relationships/chartStyle" Target="style6.xml"/><Relationship Id="rId4" Type="http://schemas.openxmlformats.org/officeDocument/2006/relationships/oleObject" Target="file:///\\expert.local\gmbh\storage\6.%20Rating%20Service\Ratings%20-%20Sovereign\2.%20Ratings\7.%20Uzbekistan\2019\Actualization%2008.03.2019\4.%20Additional%20material%20for%20analysis\Graphs%20template_Final_RUS.xlsm" TargetMode="Externa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7.xml"/><Relationship Id="rId2" Type="http://schemas.microsoft.com/office/2011/relationships/chartColorStyle" Target="colors7.xml"/><Relationship Id="rId1" Type="http://schemas.microsoft.com/office/2011/relationships/chartStyle" Target="style7.xml"/><Relationship Id="rId4" Type="http://schemas.openxmlformats.org/officeDocument/2006/relationships/oleObject" Target="file:///\\expert.local\gmbh\storage\6.%20Rating%20Service\Ratings%20-%20Sovereign\2.%20Ratings\7.%20Uzbekistan\2019\Actualization%2008.03.2019\4.%20Additional%20material%20for%20analysis\Graphs%20template_Final_RUS.xlsm" TargetMode="Externa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8.xml"/><Relationship Id="rId2" Type="http://schemas.microsoft.com/office/2011/relationships/chartColorStyle" Target="colors8.xml"/><Relationship Id="rId1" Type="http://schemas.microsoft.com/office/2011/relationships/chartStyle" Target="style8.xml"/><Relationship Id="rId4" Type="http://schemas.openxmlformats.org/officeDocument/2006/relationships/oleObject" Target="file:///\\expert.local\gmbh\storage\6.%20Rating%20Service\Ratings%20-%20Sovereign\2.%20Ratings\7.%20Uzbekistan\2019\Actualization%2008.03.2019\4.%20Additional%20material%20for%20analysis\Graphs%20template_Final_RUS.xlsm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Sheet1!$J$21</c:f>
              <c:strCache>
                <c:ptCount val="1"/>
                <c:pt idx="0">
                  <c:v>SGC (LC)</c:v>
                </c:pt>
              </c:strCache>
            </c:strRef>
          </c:tx>
          <c:spPr>
            <a:solidFill>
              <a:srgbClr val="FFC000"/>
            </a:solidFill>
            <a:ln>
              <a:solidFill>
                <a:schemeClr val="tx1"/>
              </a:solidFill>
            </a:ln>
            <a:effectLst/>
          </c:spPr>
          <c:invertIfNegative val="0"/>
          <c:dLbls>
            <c:dLbl>
              <c:idx val="0"/>
              <c:layout/>
              <c:tx>
                <c:rich>
                  <a:bodyPr/>
                  <a:lstStyle/>
                  <a:p>
                    <a:fld id="{297E46F6-3132-403A-A505-4BF934191B41}" type="CELLREF">
                      <a:rPr lang="en-US"/>
                      <a:pPr/>
                      <a:t>[CELLREF]</a:t>
                    </a:fld>
                    <a:endParaRPr lang="en-US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  <c15:dlblFieldTable>
                    <c15:dlblFTEntry>
                      <c15:txfldGUID>{297E46F6-3132-403A-A505-4BF934191B41}</c15:txfldGUID>
                      <c15:f>Sheet1!$K$14</c15:f>
                      <c15:dlblFieldTableCache>
                        <c:ptCount val="1"/>
                        <c:pt idx="0">
                          <c:v>B+</c:v>
                        </c:pt>
                      </c15:dlblFieldTableCache>
                    </c15:dlblFTEntry>
                  </c15:dlblFieldTable>
                  <c15:showDataLabelsRange val="0"/>
                </c:ext>
              </c:extLst>
            </c:dLbl>
            <c:dLbl>
              <c:idx val="1"/>
              <c:layout/>
              <c:tx>
                <c:rich>
                  <a:bodyPr/>
                  <a:lstStyle/>
                  <a:p>
                    <a:fld id="{FB6333C6-7F21-443F-B870-91DB448AC557}" type="CELLREF">
                      <a:rPr lang="en-US"/>
                      <a:pPr/>
                      <a:t>[CELLREF]</a:t>
                    </a:fld>
                    <a:endParaRPr lang="en-US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  <c15:dlblFieldTable>
                    <c15:dlblFTEntry>
                      <c15:txfldGUID>{FB6333C6-7F21-443F-B870-91DB448AC557}</c15:txfldGUID>
                      <c15:f>Sheet1!$L$14</c15:f>
                      <c15:dlblFieldTableCache>
                        <c:ptCount val="1"/>
                        <c:pt idx="0">
                          <c:v>B+</c:v>
                        </c:pt>
                      </c15:dlblFieldTableCache>
                    </c15:dlblFTEntry>
                  </c15:dlblFieldTable>
                  <c15:showDataLabelsRange val="0"/>
                </c:ext>
              </c:extLst>
            </c:dLbl>
            <c:dLbl>
              <c:idx val="2"/>
              <c:layout/>
              <c:tx>
                <c:rich>
                  <a:bodyPr/>
                  <a:lstStyle/>
                  <a:p>
                    <a:fld id="{5F4585F7-DEFA-460E-8D1B-0993901383B4}" type="CELLREF">
                      <a:rPr lang="en-US"/>
                      <a:pPr/>
                      <a:t>[CELLREF]</a:t>
                    </a:fld>
                    <a:endParaRPr lang="en-US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  <c15:dlblFieldTable>
                    <c15:dlblFTEntry>
                      <c15:txfldGUID>{5F4585F7-DEFA-460E-8D1B-0993901383B4}</c15:txfldGUID>
                      <c15:f>Sheet1!$M$14</c15:f>
                      <c15:dlblFieldTableCache>
                        <c:ptCount val="1"/>
                        <c:pt idx="0">
                          <c:v>BB-</c:v>
                        </c:pt>
                      </c15:dlblFieldTableCache>
                    </c15:dlblFTEntry>
                  </c15:dlblFieldTable>
                  <c15:showDataLabelsRange val="0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400" b="0" i="0" u="none" strike="noStrike" kern="1200" baseline="0">
                    <a:solidFill>
                      <a:sysClr val="windowText" lastClr="000000"/>
                    </a:solidFill>
                    <a:latin typeface="Cambria" panose="02040503050406030204" pitchFamily="18" charset="0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Sheet1!$K$18:$M$18</c:f>
              <c:strCache>
                <c:ptCount val="3"/>
                <c:pt idx="0">
                  <c:v>Mar 2018</c:v>
                </c:pt>
                <c:pt idx="1">
                  <c:v>Sep 2018</c:v>
                </c:pt>
                <c:pt idx="2">
                  <c:v>Mar 2019</c:v>
                </c:pt>
              </c:strCache>
            </c:strRef>
          </c:cat>
          <c:val>
            <c:numRef>
              <c:f>Sheet1!$K$21:$M$21</c:f>
              <c:numCache>
                <c:formatCode>General</c:formatCode>
                <c:ptCount val="3"/>
                <c:pt idx="0">
                  <c:v>9</c:v>
                </c:pt>
                <c:pt idx="1">
                  <c:v>9</c:v>
                </c:pt>
                <c:pt idx="2">
                  <c:v>10</c:v>
                </c:pt>
              </c:numCache>
            </c:numRef>
          </c:val>
        </c:ser>
        <c:ser>
          <c:idx val="1"/>
          <c:order val="1"/>
          <c:tx>
            <c:strRef>
              <c:f>Sheet1!$J$22</c:f>
              <c:strCache>
                <c:ptCount val="1"/>
                <c:pt idx="0">
                  <c:v>SGC (FC)</c:v>
                </c:pt>
              </c:strCache>
            </c:strRef>
          </c:tx>
          <c:spPr>
            <a:pattFill prst="wdDnDiag">
              <a:fgClr>
                <a:srgbClr val="FFC000"/>
              </a:fgClr>
              <a:bgClr>
                <a:schemeClr val="bg1"/>
              </a:bgClr>
            </a:pattFill>
            <a:ln>
              <a:solidFill>
                <a:schemeClr val="tx1"/>
              </a:solidFill>
            </a:ln>
            <a:effectLst/>
          </c:spPr>
          <c:invertIfNegative val="0"/>
          <c:dLbls>
            <c:dLbl>
              <c:idx val="0"/>
              <c:layout/>
              <c:tx>
                <c:rich>
                  <a:bodyPr/>
                  <a:lstStyle/>
                  <a:p>
                    <a:fld id="{32F2529E-97B4-455C-9F44-E00DC5CB18A4}" type="CELLREF">
                      <a:rPr lang="en-US"/>
                      <a:pPr/>
                      <a:t>[CELLREF]</a:t>
                    </a:fld>
                    <a:endParaRPr lang="en-US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  <c15:dlblFieldTable>
                    <c15:dlblFTEntry>
                      <c15:txfldGUID>{32F2529E-97B4-455C-9F44-E00DC5CB18A4}</c15:txfldGUID>
                      <c15:f>Sheet1!$K$15</c15:f>
                      <c15:dlblFieldTableCache>
                        <c:ptCount val="1"/>
                        <c:pt idx="0">
                          <c:v>B</c:v>
                        </c:pt>
                      </c15:dlblFieldTableCache>
                    </c15:dlblFTEntry>
                  </c15:dlblFieldTable>
                  <c15:showDataLabelsRange val="0"/>
                </c:ext>
              </c:extLst>
            </c:dLbl>
            <c:dLbl>
              <c:idx val="1"/>
              <c:layout/>
              <c:tx>
                <c:rich>
                  <a:bodyPr/>
                  <a:lstStyle/>
                  <a:p>
                    <a:fld id="{91135B10-7C83-474F-B4A8-7932D08DB7F8}" type="CELLREF">
                      <a:rPr lang="en-US"/>
                      <a:pPr/>
                      <a:t>[CELLREF]</a:t>
                    </a:fld>
                    <a:endParaRPr lang="en-US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  <c15:dlblFieldTable>
                    <c15:dlblFTEntry>
                      <c15:txfldGUID>{91135B10-7C83-474F-B4A8-7932D08DB7F8}</c15:txfldGUID>
                      <c15:f>Sheet1!$L$15</c15:f>
                      <c15:dlblFieldTableCache>
                        <c:ptCount val="1"/>
                        <c:pt idx="0">
                          <c:v>B+</c:v>
                        </c:pt>
                      </c15:dlblFieldTableCache>
                    </c15:dlblFTEntry>
                  </c15:dlblFieldTable>
                  <c15:showDataLabelsRange val="0"/>
                </c:ext>
              </c:extLst>
            </c:dLbl>
            <c:dLbl>
              <c:idx val="2"/>
              <c:layout/>
              <c:tx>
                <c:rich>
                  <a:bodyPr/>
                  <a:lstStyle/>
                  <a:p>
                    <a:fld id="{5A380C3C-7136-4E0E-8DE6-ED486A94CB55}" type="CELLREF">
                      <a:rPr lang="en-US"/>
                      <a:pPr/>
                      <a:t>[CELLREF]</a:t>
                    </a:fld>
                    <a:endParaRPr lang="en-US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  <c15:dlblFieldTable>
                    <c15:dlblFTEntry>
                      <c15:txfldGUID>{5A380C3C-7136-4E0E-8DE6-ED486A94CB55}</c15:txfldGUID>
                      <c15:f>Sheet1!$M$15</c15:f>
                      <c15:dlblFieldTableCache>
                        <c:ptCount val="1"/>
                        <c:pt idx="0">
                          <c:v>BB-</c:v>
                        </c:pt>
                      </c15:dlblFieldTableCache>
                    </c15:dlblFTEntry>
                  </c15:dlblFieldTable>
                  <c15:showDataLabelsRange val="0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400" b="0" i="0" u="none" strike="noStrike" kern="1200" baseline="0">
                    <a:solidFill>
                      <a:sysClr val="windowText" lastClr="000000"/>
                    </a:solidFill>
                    <a:latin typeface="Cambria" panose="02040503050406030204" pitchFamily="18" charset="0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Sheet1!$K$18:$M$18</c:f>
              <c:strCache>
                <c:ptCount val="3"/>
                <c:pt idx="0">
                  <c:v>Mar 2018</c:v>
                </c:pt>
                <c:pt idx="1">
                  <c:v>Sep 2018</c:v>
                </c:pt>
                <c:pt idx="2">
                  <c:v>Mar 2019</c:v>
                </c:pt>
              </c:strCache>
            </c:strRef>
          </c:cat>
          <c:val>
            <c:numRef>
              <c:f>Sheet1!$K$22:$M$22</c:f>
              <c:numCache>
                <c:formatCode>General</c:formatCode>
                <c:ptCount val="3"/>
                <c:pt idx="0">
                  <c:v>8</c:v>
                </c:pt>
                <c:pt idx="1">
                  <c:v>9</c:v>
                </c:pt>
                <c:pt idx="2">
                  <c:v>10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500"/>
        <c:overlap val="-50"/>
        <c:axId val="210989760"/>
        <c:axId val="210990320"/>
      </c:barChart>
      <c:catAx>
        <c:axId val="21098976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600" b="0" i="0" u="none" strike="noStrike" kern="1200" baseline="0">
                <a:solidFill>
                  <a:sysClr val="windowText" lastClr="000000"/>
                </a:solidFill>
                <a:latin typeface="Cambria" panose="02040503050406030204" pitchFamily="18" charset="0"/>
                <a:ea typeface="+mn-ea"/>
                <a:cs typeface="+mn-cs"/>
              </a:defRPr>
            </a:pPr>
            <a:endParaRPr lang="en-US"/>
          </a:p>
        </c:txPr>
        <c:crossAx val="210990320"/>
        <c:crosses val="autoZero"/>
        <c:auto val="1"/>
        <c:lblAlgn val="ctr"/>
        <c:lblOffset val="100"/>
        <c:noMultiLvlLbl val="0"/>
      </c:catAx>
      <c:valAx>
        <c:axId val="210990320"/>
        <c:scaling>
          <c:orientation val="minMax"/>
        </c:scaling>
        <c:delete val="1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prstDash val="dashDot"/>
              <a:round/>
            </a:ln>
            <a:effectLst/>
          </c:spPr>
        </c:majorGridlines>
        <c:numFmt formatCode="General" sourceLinked="1"/>
        <c:majorTickMark val="out"/>
        <c:minorTickMark val="none"/>
        <c:tickLblPos val="nextTo"/>
        <c:crossAx val="21098976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t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600" b="0" i="0" u="none" strike="noStrike" kern="1200" baseline="0">
              <a:solidFill>
                <a:sysClr val="windowText" lastClr="000000"/>
              </a:solidFill>
              <a:latin typeface="Cambria" panose="02040503050406030204" pitchFamily="18" charset="0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600">
          <a:solidFill>
            <a:sysClr val="windowText" lastClr="000000"/>
          </a:solidFill>
          <a:latin typeface="Cambria" panose="02040503050406030204" pitchFamily="18" charset="0"/>
        </a:defRPr>
      </a:pPr>
      <a:endParaRPr lang="en-US"/>
    </a:p>
  </c:txPr>
  <c:externalData r:id="rId4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clustered"/>
        <c:varyColors val="0"/>
        <c:ser>
          <c:idx val="2"/>
          <c:order val="2"/>
          <c:tx>
            <c:strRef>
              <c:f>Economy!$B$12</c:f>
              <c:strCache>
                <c:ptCount val="1"/>
                <c:pt idx="0">
                  <c:v>Инфляция на конец года, рост год-к-году</c:v>
                </c:pt>
              </c:strCache>
            </c:strRef>
          </c:tx>
          <c:spPr>
            <a:solidFill>
              <a:srgbClr val="FFC000"/>
            </a:solidFill>
            <a:ln>
              <a:noFill/>
            </a:ln>
            <a:effectLst/>
          </c:spPr>
          <c:invertIfNegative val="0"/>
          <c:dPt>
            <c:idx val="3"/>
            <c:invertIfNegative val="0"/>
            <c:bubble3D val="0"/>
            <c:spPr>
              <a:pattFill prst="pct70">
                <a:fgClr>
                  <a:srgbClr val="FFC000"/>
                </a:fgClr>
                <a:bgClr>
                  <a:schemeClr val="bg1"/>
                </a:bgClr>
              </a:pattFill>
              <a:ln>
                <a:noFill/>
              </a:ln>
              <a:effectLst/>
            </c:spPr>
          </c:dPt>
          <c:dPt>
            <c:idx val="4"/>
            <c:invertIfNegative val="0"/>
            <c:bubble3D val="0"/>
            <c:spPr>
              <a:pattFill prst="pct70">
                <a:fgClr>
                  <a:srgbClr val="FFC000"/>
                </a:fgClr>
                <a:bgClr>
                  <a:schemeClr val="bg1"/>
                </a:bgClr>
              </a:pattFill>
              <a:ln>
                <a:noFill/>
              </a:ln>
              <a:effectLst/>
            </c:spPr>
          </c:dPt>
          <c:cat>
            <c:strRef>
              <c:f>Economy!$F$9:$J$9</c:f>
              <c:strCache>
                <c:ptCount val="5"/>
                <c:pt idx="0">
                  <c:v>2016</c:v>
                </c:pt>
                <c:pt idx="1">
                  <c:v>2017</c:v>
                </c:pt>
                <c:pt idx="2">
                  <c:v>2018e</c:v>
                </c:pt>
                <c:pt idx="3">
                  <c:v>2019f</c:v>
                </c:pt>
                <c:pt idx="4">
                  <c:v>2020f</c:v>
                </c:pt>
              </c:strCache>
            </c:strRef>
          </c:cat>
          <c:val>
            <c:numRef>
              <c:f>Economy!$F$12:$J$12</c:f>
              <c:numCache>
                <c:formatCode>0.0</c:formatCode>
                <c:ptCount val="5"/>
                <c:pt idx="0">
                  <c:v>9.8000000000000007</c:v>
                </c:pt>
                <c:pt idx="1">
                  <c:v>18.8</c:v>
                </c:pt>
                <c:pt idx="2">
                  <c:v>14.3</c:v>
                </c:pt>
                <c:pt idx="3">
                  <c:v>15.6</c:v>
                </c:pt>
                <c:pt idx="4">
                  <c:v>12.4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50"/>
        <c:overlap val="-100"/>
        <c:axId val="438816704"/>
        <c:axId val="438826784"/>
      </c:barChart>
      <c:lineChart>
        <c:grouping val="standard"/>
        <c:varyColors val="0"/>
        <c:ser>
          <c:idx val="0"/>
          <c:order val="0"/>
          <c:tx>
            <c:strRef>
              <c:f>Economy!$B$10</c:f>
              <c:strCache>
                <c:ptCount val="1"/>
                <c:pt idx="0">
                  <c:v>ВВП в реальном выражении, рост год-к-году</c:v>
                </c:pt>
              </c:strCache>
            </c:strRef>
          </c:tx>
          <c:spPr>
            <a:ln w="19050" cap="rnd">
              <a:solidFill>
                <a:schemeClr val="tx1"/>
              </a:solidFill>
              <a:round/>
            </a:ln>
            <a:effectLst/>
          </c:spPr>
          <c:marker>
            <c:symbol val="none"/>
          </c:marker>
          <c:dPt>
            <c:idx val="3"/>
            <c:marker>
              <c:symbol val="none"/>
            </c:marker>
            <c:bubble3D val="0"/>
            <c:spPr>
              <a:ln w="19050" cap="rnd">
                <a:solidFill>
                  <a:schemeClr val="tx1"/>
                </a:solidFill>
                <a:prstDash val="sysDash"/>
                <a:round/>
              </a:ln>
              <a:effectLst/>
            </c:spPr>
          </c:dPt>
          <c:dPt>
            <c:idx val="4"/>
            <c:marker>
              <c:symbol val="none"/>
            </c:marker>
            <c:bubble3D val="0"/>
            <c:spPr>
              <a:ln w="19050" cap="rnd">
                <a:solidFill>
                  <a:schemeClr val="tx1"/>
                </a:solidFill>
                <a:prstDash val="sysDash"/>
                <a:round/>
              </a:ln>
              <a:effectLst/>
            </c:spPr>
          </c:dPt>
          <c:cat>
            <c:strRef>
              <c:f>Economy!$F$9:$J$9</c:f>
              <c:strCache>
                <c:ptCount val="5"/>
                <c:pt idx="0">
                  <c:v>2016</c:v>
                </c:pt>
                <c:pt idx="1">
                  <c:v>2017</c:v>
                </c:pt>
                <c:pt idx="2">
                  <c:v>2018e</c:v>
                </c:pt>
                <c:pt idx="3">
                  <c:v>2019f</c:v>
                </c:pt>
                <c:pt idx="4">
                  <c:v>2020f</c:v>
                </c:pt>
              </c:strCache>
            </c:strRef>
          </c:cat>
          <c:val>
            <c:numRef>
              <c:f>Economy!$F$10:$J$10</c:f>
              <c:numCache>
                <c:formatCode>0.0</c:formatCode>
                <c:ptCount val="5"/>
                <c:pt idx="0">
                  <c:v>6.2</c:v>
                </c:pt>
                <c:pt idx="1">
                  <c:v>4.5</c:v>
                </c:pt>
                <c:pt idx="2">
                  <c:v>5.0999999999999996</c:v>
                </c:pt>
                <c:pt idx="3">
                  <c:v>5.5</c:v>
                </c:pt>
                <c:pt idx="4">
                  <c:v>6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Economy!$B$11</c:f>
              <c:strCache>
                <c:ptCount val="1"/>
                <c:pt idx="0">
                  <c:v>Безработица</c:v>
                </c:pt>
              </c:strCache>
            </c:strRef>
          </c:tx>
          <c:spPr>
            <a:ln w="19050" cap="rnd">
              <a:solidFill>
                <a:srgbClr val="FF0000"/>
              </a:solidFill>
              <a:round/>
            </a:ln>
            <a:effectLst/>
          </c:spPr>
          <c:marker>
            <c:symbol val="none"/>
          </c:marker>
          <c:cat>
            <c:strRef>
              <c:f>Economy!$F$9:$J$9</c:f>
              <c:strCache>
                <c:ptCount val="5"/>
                <c:pt idx="0">
                  <c:v>2016</c:v>
                </c:pt>
                <c:pt idx="1">
                  <c:v>2017</c:v>
                </c:pt>
                <c:pt idx="2">
                  <c:v>2018e</c:v>
                </c:pt>
                <c:pt idx="3">
                  <c:v>2019f</c:v>
                </c:pt>
                <c:pt idx="4">
                  <c:v>2020f</c:v>
                </c:pt>
              </c:strCache>
            </c:strRef>
          </c:cat>
          <c:val>
            <c:numRef>
              <c:f>Economy!$F$11:$J$11</c:f>
              <c:numCache>
                <c:formatCode>0.0</c:formatCode>
                <c:ptCount val="5"/>
                <c:pt idx="0">
                  <c:v>7.5139999389648402</c:v>
                </c:pt>
                <c:pt idx="1">
                  <c:v>7.1760001182556197</c:v>
                </c:pt>
                <c:pt idx="2">
                  <c:v>6.9029998779296902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438816704"/>
        <c:axId val="438826784"/>
      </c:lineChart>
      <c:catAx>
        <c:axId val="43881670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2700000" spcFirstLastPara="1" vertOverflow="ellipsis" wrap="square" anchor="ctr" anchorCtr="1"/>
          <a:lstStyle/>
          <a:p>
            <a:pPr>
              <a:defRPr sz="600" b="0" i="0" u="none" strike="noStrike" kern="1200" baseline="0">
                <a:solidFill>
                  <a:sysClr val="windowText" lastClr="000000"/>
                </a:solidFill>
                <a:latin typeface="Cambria" panose="02040503050406030204" pitchFamily="18" charset="0"/>
                <a:ea typeface="+mn-ea"/>
                <a:cs typeface="+mn-cs"/>
              </a:defRPr>
            </a:pPr>
            <a:endParaRPr lang="en-US"/>
          </a:p>
        </c:txPr>
        <c:crossAx val="438826784"/>
        <c:crosses val="autoZero"/>
        <c:auto val="1"/>
        <c:lblAlgn val="ctr"/>
        <c:lblOffset val="100"/>
        <c:noMultiLvlLbl val="0"/>
      </c:catAx>
      <c:valAx>
        <c:axId val="438826784"/>
        <c:scaling>
          <c:orientation val="minMax"/>
          <c:min val="2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prstDash val="dashDot"/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Cambria" panose="02040503050406030204" pitchFamily="18" charset="0"/>
                <a:ea typeface="+mn-ea"/>
                <a:cs typeface="+mn-cs"/>
              </a:defRPr>
            </a:pPr>
            <a:endParaRPr lang="en-US"/>
          </a:p>
        </c:txPr>
        <c:crossAx val="43881670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600" b="0" i="0" u="none" strike="noStrike" kern="1200" baseline="0">
              <a:solidFill>
                <a:sysClr val="windowText" lastClr="000000"/>
              </a:solidFill>
              <a:latin typeface="Cambria" panose="02040503050406030204" pitchFamily="18" charset="0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Cambria" panose="02040503050406030204" pitchFamily="18" charset="0"/>
        </a:defRPr>
      </a:pPr>
      <a:endParaRPr lang="en-US"/>
    </a:p>
  </c:txPr>
  <c:externalData r:id="rId4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9.5878682172235025E-2"/>
          <c:y val="6.4675925925925928E-2"/>
          <c:w val="0.80042885490104865"/>
          <c:h val="0.54451296296296292"/>
        </c:manualLayout>
      </c:layout>
      <c:barChart>
        <c:barDir val="col"/>
        <c:grouping val="clustered"/>
        <c:varyColors val="0"/>
        <c:ser>
          <c:idx val="1"/>
          <c:order val="1"/>
          <c:tx>
            <c:strRef>
              <c:f>Fiscal!$B$35</c:f>
              <c:strCache>
                <c:ptCount val="1"/>
                <c:pt idx="0">
                  <c:v>Баланс бюджета</c:v>
                </c:pt>
              </c:strCache>
            </c:strRef>
          </c:tx>
          <c:spPr>
            <a:solidFill>
              <a:srgbClr val="FFC000"/>
            </a:solidFill>
            <a:ln>
              <a:noFill/>
            </a:ln>
            <a:effectLst/>
          </c:spPr>
          <c:invertIfNegative val="0"/>
          <c:dPt>
            <c:idx val="3"/>
            <c:invertIfNegative val="0"/>
            <c:bubble3D val="0"/>
            <c:spPr>
              <a:pattFill prst="pct70">
                <a:fgClr>
                  <a:srgbClr val="FFC000"/>
                </a:fgClr>
                <a:bgClr>
                  <a:schemeClr val="bg1"/>
                </a:bgClr>
              </a:pattFill>
              <a:ln>
                <a:noFill/>
              </a:ln>
              <a:effectLst/>
            </c:spPr>
          </c:dPt>
          <c:dPt>
            <c:idx val="4"/>
            <c:invertIfNegative val="0"/>
            <c:bubble3D val="0"/>
            <c:spPr>
              <a:pattFill prst="pct60">
                <a:fgClr>
                  <a:srgbClr val="FFC000"/>
                </a:fgClr>
                <a:bgClr>
                  <a:schemeClr val="bg1"/>
                </a:bgClr>
              </a:pattFill>
              <a:ln>
                <a:noFill/>
              </a:ln>
              <a:effectLst/>
            </c:spPr>
          </c:dPt>
          <c:cat>
            <c:strRef>
              <c:f>Fiscal!$C$33:$G$33</c:f>
              <c:strCache>
                <c:ptCount val="5"/>
                <c:pt idx="0">
                  <c:v>2016</c:v>
                </c:pt>
                <c:pt idx="1">
                  <c:v>2017</c:v>
                </c:pt>
                <c:pt idx="2">
                  <c:v>2018e</c:v>
                </c:pt>
                <c:pt idx="3">
                  <c:v>2019f</c:v>
                </c:pt>
                <c:pt idx="4">
                  <c:v>2020f</c:v>
                </c:pt>
              </c:strCache>
            </c:strRef>
          </c:cat>
          <c:val>
            <c:numRef>
              <c:f>Fiscal!$C$35:$G$35</c:f>
              <c:numCache>
                <c:formatCode>0.00</c:formatCode>
                <c:ptCount val="5"/>
                <c:pt idx="0">
                  <c:v>0.2</c:v>
                </c:pt>
                <c:pt idx="1">
                  <c:v>0.8</c:v>
                </c:pt>
                <c:pt idx="2">
                  <c:v>0.6</c:v>
                </c:pt>
                <c:pt idx="3">
                  <c:v>-0.8</c:v>
                </c:pt>
                <c:pt idx="4">
                  <c:v>-1.2</c:v>
                </c:pt>
              </c:numCache>
            </c:numRef>
          </c:val>
        </c:ser>
        <c:ser>
          <c:idx val="2"/>
          <c:order val="2"/>
          <c:tx>
            <c:strRef>
              <c:f>Fiscal!$B$36</c:f>
              <c:strCache>
                <c:ptCount val="1"/>
                <c:pt idx="0">
                  <c:v>Консолидированный баланс бюджета</c:v>
                </c:pt>
              </c:strCache>
            </c:strRef>
          </c:tx>
          <c:spPr>
            <a:solidFill>
              <a:srgbClr val="FF0000"/>
            </a:solidFill>
            <a:ln>
              <a:noFill/>
            </a:ln>
            <a:effectLst/>
          </c:spPr>
          <c:invertIfNegative val="0"/>
          <c:dPt>
            <c:idx val="3"/>
            <c:invertIfNegative val="0"/>
            <c:bubble3D val="0"/>
            <c:spPr>
              <a:pattFill prst="pct70">
                <a:fgClr>
                  <a:srgbClr val="FF0000"/>
                </a:fgClr>
                <a:bgClr>
                  <a:schemeClr val="bg1"/>
                </a:bgClr>
              </a:pattFill>
              <a:ln>
                <a:noFill/>
              </a:ln>
              <a:effectLst/>
            </c:spPr>
          </c:dPt>
          <c:dPt>
            <c:idx val="4"/>
            <c:invertIfNegative val="0"/>
            <c:bubble3D val="0"/>
            <c:spPr>
              <a:pattFill prst="pct70">
                <a:fgClr>
                  <a:srgbClr val="FF0000"/>
                </a:fgClr>
                <a:bgClr>
                  <a:schemeClr val="bg1"/>
                </a:bgClr>
              </a:pattFill>
              <a:ln>
                <a:noFill/>
              </a:ln>
              <a:effectLst/>
            </c:spPr>
          </c:dPt>
          <c:cat>
            <c:strRef>
              <c:f>Fiscal!$C$33:$G$33</c:f>
              <c:strCache>
                <c:ptCount val="5"/>
                <c:pt idx="0">
                  <c:v>2016</c:v>
                </c:pt>
                <c:pt idx="1">
                  <c:v>2017</c:v>
                </c:pt>
                <c:pt idx="2">
                  <c:v>2018e</c:v>
                </c:pt>
                <c:pt idx="3">
                  <c:v>2019f</c:v>
                </c:pt>
                <c:pt idx="4">
                  <c:v>2020f</c:v>
                </c:pt>
              </c:strCache>
            </c:strRef>
          </c:cat>
          <c:val>
            <c:numRef>
              <c:f>Fiscal!$C$36:$G$36</c:f>
              <c:numCache>
                <c:formatCode>0.00</c:formatCode>
                <c:ptCount val="5"/>
                <c:pt idx="0">
                  <c:v>1.9</c:v>
                </c:pt>
                <c:pt idx="1">
                  <c:v>2.1</c:v>
                </c:pt>
                <c:pt idx="2">
                  <c:v>2.7</c:v>
                </c:pt>
                <c:pt idx="3">
                  <c:v>0.6</c:v>
                </c:pt>
                <c:pt idx="4">
                  <c:v>0.4</c:v>
                </c:pt>
              </c:numCache>
            </c:numRef>
          </c:val>
        </c:ser>
        <c:ser>
          <c:idx val="3"/>
          <c:order val="3"/>
          <c:tx>
            <c:strRef>
              <c:f>Fiscal!$B$37</c:f>
              <c:strCache>
                <c:ptCount val="1"/>
                <c:pt idx="0">
                  <c:v>Совокупный баланс</c:v>
                </c:pt>
              </c:strCache>
            </c:strRef>
          </c:tx>
          <c:spPr>
            <a:solidFill>
              <a:schemeClr val="tx1"/>
            </a:solidFill>
            <a:ln>
              <a:noFill/>
            </a:ln>
            <a:effectLst/>
          </c:spPr>
          <c:invertIfNegative val="0"/>
          <c:dPt>
            <c:idx val="3"/>
            <c:invertIfNegative val="0"/>
            <c:bubble3D val="0"/>
            <c:spPr>
              <a:pattFill prst="pct70">
                <a:fgClr>
                  <a:schemeClr val="tx1"/>
                </a:fgClr>
                <a:bgClr>
                  <a:schemeClr val="bg1"/>
                </a:bgClr>
              </a:pattFill>
              <a:ln>
                <a:noFill/>
              </a:ln>
              <a:effectLst/>
            </c:spPr>
          </c:dPt>
          <c:dPt>
            <c:idx val="4"/>
            <c:invertIfNegative val="0"/>
            <c:bubble3D val="0"/>
            <c:spPr>
              <a:pattFill prst="pct70">
                <a:fgClr>
                  <a:schemeClr val="tx1"/>
                </a:fgClr>
                <a:bgClr>
                  <a:schemeClr val="bg1"/>
                </a:bgClr>
              </a:pattFill>
              <a:ln>
                <a:noFill/>
              </a:ln>
              <a:effectLst/>
            </c:spPr>
          </c:dPt>
          <c:cat>
            <c:strRef>
              <c:f>Fiscal!$C$33:$G$33</c:f>
              <c:strCache>
                <c:ptCount val="5"/>
                <c:pt idx="0">
                  <c:v>2016</c:v>
                </c:pt>
                <c:pt idx="1">
                  <c:v>2017</c:v>
                </c:pt>
                <c:pt idx="2">
                  <c:v>2018e</c:v>
                </c:pt>
                <c:pt idx="3">
                  <c:v>2019f</c:v>
                </c:pt>
                <c:pt idx="4">
                  <c:v>2020f</c:v>
                </c:pt>
              </c:strCache>
            </c:strRef>
          </c:cat>
          <c:val>
            <c:numRef>
              <c:f>Fiscal!$C$37:$G$37</c:f>
              <c:numCache>
                <c:formatCode>0.00</c:formatCode>
                <c:ptCount val="5"/>
                <c:pt idx="0">
                  <c:v>-0.6</c:v>
                </c:pt>
                <c:pt idx="1">
                  <c:v>-2.1</c:v>
                </c:pt>
                <c:pt idx="2">
                  <c:v>-2.5</c:v>
                </c:pt>
                <c:pt idx="3">
                  <c:v>-2</c:v>
                </c:pt>
                <c:pt idx="4">
                  <c:v>-2.1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318129456"/>
        <c:axId val="318128896"/>
      </c:barChart>
      <c:lineChart>
        <c:grouping val="standard"/>
        <c:varyColors val="0"/>
        <c:ser>
          <c:idx val="0"/>
          <c:order val="0"/>
          <c:tx>
            <c:strRef>
              <c:f>Fiscal!$B$34</c:f>
              <c:strCache>
                <c:ptCount val="1"/>
                <c:pt idx="0">
                  <c:v>Государственный долг (правая шкала)</c:v>
                </c:pt>
              </c:strCache>
            </c:strRef>
          </c:tx>
          <c:spPr>
            <a:ln w="19050" cap="rnd">
              <a:solidFill>
                <a:schemeClr val="tx1"/>
              </a:solidFill>
              <a:round/>
            </a:ln>
            <a:effectLst/>
          </c:spPr>
          <c:marker>
            <c:symbol val="none"/>
          </c:marker>
          <c:dPt>
            <c:idx val="3"/>
            <c:marker>
              <c:symbol val="none"/>
            </c:marker>
            <c:bubble3D val="0"/>
            <c:spPr>
              <a:ln w="19050" cap="rnd">
                <a:solidFill>
                  <a:schemeClr val="tx1"/>
                </a:solidFill>
                <a:prstDash val="sysDash"/>
                <a:round/>
              </a:ln>
              <a:effectLst/>
            </c:spPr>
          </c:dPt>
          <c:dPt>
            <c:idx val="4"/>
            <c:marker>
              <c:symbol val="none"/>
            </c:marker>
            <c:bubble3D val="0"/>
            <c:spPr>
              <a:ln w="19050" cap="rnd">
                <a:solidFill>
                  <a:schemeClr val="tx1"/>
                </a:solidFill>
                <a:prstDash val="sysDash"/>
                <a:round/>
              </a:ln>
              <a:effectLst/>
            </c:spPr>
          </c:dPt>
          <c:cat>
            <c:strRef>
              <c:f>Fiscal!$C$33:$G$33</c:f>
              <c:strCache>
                <c:ptCount val="5"/>
                <c:pt idx="0">
                  <c:v>2016</c:v>
                </c:pt>
                <c:pt idx="1">
                  <c:v>2017</c:v>
                </c:pt>
                <c:pt idx="2">
                  <c:v>2018e</c:v>
                </c:pt>
                <c:pt idx="3">
                  <c:v>2019f</c:v>
                </c:pt>
                <c:pt idx="4">
                  <c:v>2020f</c:v>
                </c:pt>
              </c:strCache>
            </c:strRef>
          </c:cat>
          <c:val>
            <c:numRef>
              <c:f>Fiscal!$C$34:$G$34</c:f>
              <c:numCache>
                <c:formatCode>0.00</c:formatCode>
                <c:ptCount val="5"/>
                <c:pt idx="0">
                  <c:v>10.5</c:v>
                </c:pt>
                <c:pt idx="1">
                  <c:v>24.1</c:v>
                </c:pt>
                <c:pt idx="2">
                  <c:v>24.6</c:v>
                </c:pt>
                <c:pt idx="3">
                  <c:v>27.9</c:v>
                </c:pt>
                <c:pt idx="4">
                  <c:v>29.3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318131136"/>
        <c:axId val="318126656"/>
      </c:lineChart>
      <c:catAx>
        <c:axId val="31812945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2700000" spcFirstLastPara="1" vertOverflow="ellipsis" wrap="square" anchor="ctr" anchorCtr="1"/>
          <a:lstStyle/>
          <a:p>
            <a:pPr>
              <a:defRPr sz="600" b="0" i="0" u="none" strike="noStrike" kern="1200" baseline="0">
                <a:solidFill>
                  <a:sysClr val="windowText" lastClr="000000"/>
                </a:solidFill>
                <a:latin typeface="Cambria" panose="02040503050406030204" pitchFamily="18" charset="0"/>
                <a:ea typeface="+mn-ea"/>
                <a:cs typeface="+mn-cs"/>
              </a:defRPr>
            </a:pPr>
            <a:endParaRPr lang="en-US"/>
          </a:p>
        </c:txPr>
        <c:crossAx val="318128896"/>
        <c:crosses val="autoZero"/>
        <c:auto val="1"/>
        <c:lblAlgn val="ctr"/>
        <c:lblOffset val="100"/>
        <c:noMultiLvlLbl val="0"/>
      </c:catAx>
      <c:valAx>
        <c:axId val="31812889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prstDash val="dashDot"/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Cambria" panose="02040503050406030204" pitchFamily="18" charset="0"/>
                <a:ea typeface="+mn-ea"/>
                <a:cs typeface="+mn-cs"/>
              </a:defRPr>
            </a:pPr>
            <a:endParaRPr lang="en-US"/>
          </a:p>
        </c:txPr>
        <c:crossAx val="318129456"/>
        <c:crosses val="autoZero"/>
        <c:crossBetween val="between"/>
      </c:valAx>
      <c:valAx>
        <c:axId val="318126656"/>
        <c:scaling>
          <c:orientation val="minMax"/>
          <c:min val="10"/>
        </c:scaling>
        <c:delete val="0"/>
        <c:axPos val="r"/>
        <c:numFmt formatCode="0" sourceLinked="0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Cambria" panose="02040503050406030204" pitchFamily="18" charset="0"/>
                <a:ea typeface="+mn-ea"/>
                <a:cs typeface="+mn-cs"/>
              </a:defRPr>
            </a:pPr>
            <a:endParaRPr lang="en-US"/>
          </a:p>
        </c:txPr>
        <c:crossAx val="318131136"/>
        <c:crosses val="max"/>
        <c:crossBetween val="between"/>
      </c:valAx>
      <c:catAx>
        <c:axId val="318131136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318126656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1.3237977554582349E-2"/>
          <c:y val="0.78034537037037033"/>
          <c:w val="0.97856479682383823"/>
          <c:h val="0.2137750000000000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600" b="0" i="0" u="none" strike="noStrike" kern="1200" baseline="0">
              <a:solidFill>
                <a:sysClr val="windowText" lastClr="000000"/>
              </a:solidFill>
              <a:latin typeface="Cambria" panose="02040503050406030204" pitchFamily="18" charset="0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Cambria" panose="02040503050406030204" pitchFamily="18" charset="0"/>
        </a:defRPr>
      </a:pPr>
      <a:endParaRPr lang="en-US"/>
    </a:p>
  </c:txPr>
  <c:externalData r:id="rId4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1089444444444445"/>
          <c:y val="6.4675925925925928E-2"/>
          <c:w val="0.78544325396825398"/>
          <c:h val="0.44686620370370372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Banking!$B$39</c:f>
              <c:strCache>
                <c:ptCount val="1"/>
                <c:pt idx="0">
                  <c:v>ROA</c:v>
                </c:pt>
              </c:strCache>
            </c:strRef>
          </c:tx>
          <c:spPr>
            <a:solidFill>
              <a:srgbClr val="FFC000"/>
            </a:solidFill>
            <a:ln>
              <a:noFill/>
            </a:ln>
            <a:effectLst/>
          </c:spPr>
          <c:invertIfNegative val="0"/>
          <c:cat>
            <c:strRef>
              <c:f>Banking!$C$38:$N$38</c:f>
              <c:strCache>
                <c:ptCount val="12"/>
                <c:pt idx="0">
                  <c:v>1Q 2016</c:v>
                </c:pt>
                <c:pt idx="1">
                  <c:v>2Q 2016</c:v>
                </c:pt>
                <c:pt idx="2">
                  <c:v>3Q 2016</c:v>
                </c:pt>
                <c:pt idx="3">
                  <c:v>4Q 2016</c:v>
                </c:pt>
                <c:pt idx="4">
                  <c:v>1Q 2017</c:v>
                </c:pt>
                <c:pt idx="5">
                  <c:v>2Q 2017</c:v>
                </c:pt>
                <c:pt idx="6">
                  <c:v>3Q 2017</c:v>
                </c:pt>
                <c:pt idx="7">
                  <c:v>4Q 2017</c:v>
                </c:pt>
                <c:pt idx="8">
                  <c:v>1Q 2018</c:v>
                </c:pt>
                <c:pt idx="9">
                  <c:v>2Q 2018</c:v>
                </c:pt>
                <c:pt idx="10">
                  <c:v>3Q 2018</c:v>
                </c:pt>
                <c:pt idx="11">
                  <c:v>4Q 2018</c:v>
                </c:pt>
              </c:strCache>
            </c:strRef>
          </c:cat>
          <c:val>
            <c:numRef>
              <c:f>Banking!$C$39:$N$39</c:f>
              <c:numCache>
                <c:formatCode>0.0</c:formatCode>
                <c:ptCount val="12"/>
                <c:pt idx="0">
                  <c:v>2.2796571646167751</c:v>
                </c:pt>
                <c:pt idx="1">
                  <c:v>2.1639369971152322</c:v>
                </c:pt>
                <c:pt idx="2">
                  <c:v>2.0351106741829605</c:v>
                </c:pt>
                <c:pt idx="3">
                  <c:v>1.9951837739806115</c:v>
                </c:pt>
                <c:pt idx="4">
                  <c:v>2.3522090241174833</c:v>
                </c:pt>
                <c:pt idx="5">
                  <c:v>2.3303539737242076</c:v>
                </c:pt>
                <c:pt idx="6">
                  <c:v>2.5607109649535333</c:v>
                </c:pt>
                <c:pt idx="7">
                  <c:v>1.8672216826671935</c:v>
                </c:pt>
                <c:pt idx="8">
                  <c:v>2.0058522391162952</c:v>
                </c:pt>
                <c:pt idx="9">
                  <c:v>1.7774720614504258</c:v>
                </c:pt>
                <c:pt idx="10">
                  <c:v>1.5603799265354288</c:v>
                </c:pt>
                <c:pt idx="11">
                  <c:v>2.0461992968475187</c:v>
                </c:pt>
              </c:numCache>
            </c:numRef>
          </c:val>
        </c:ser>
        <c:ser>
          <c:idx val="1"/>
          <c:order val="1"/>
          <c:tx>
            <c:strRef>
              <c:f>Banking!$B$40</c:f>
              <c:strCache>
                <c:ptCount val="1"/>
                <c:pt idx="0">
                  <c:v>Отношение неработающих кредитов к совокупным кредитам</c:v>
                </c:pt>
              </c:strCache>
            </c:strRef>
          </c:tx>
          <c:spPr>
            <a:solidFill>
              <a:srgbClr val="FF0000"/>
            </a:solidFill>
            <a:ln>
              <a:noFill/>
            </a:ln>
            <a:effectLst/>
          </c:spPr>
          <c:invertIfNegative val="0"/>
          <c:cat>
            <c:strRef>
              <c:f>Banking!$C$38:$N$38</c:f>
              <c:strCache>
                <c:ptCount val="12"/>
                <c:pt idx="0">
                  <c:v>1Q 2016</c:v>
                </c:pt>
                <c:pt idx="1">
                  <c:v>2Q 2016</c:v>
                </c:pt>
                <c:pt idx="2">
                  <c:v>3Q 2016</c:v>
                </c:pt>
                <c:pt idx="3">
                  <c:v>4Q 2016</c:v>
                </c:pt>
                <c:pt idx="4">
                  <c:v>1Q 2017</c:v>
                </c:pt>
                <c:pt idx="5">
                  <c:v>2Q 2017</c:v>
                </c:pt>
                <c:pt idx="6">
                  <c:v>3Q 2017</c:v>
                </c:pt>
                <c:pt idx="7">
                  <c:v>4Q 2017</c:v>
                </c:pt>
                <c:pt idx="8">
                  <c:v>1Q 2018</c:v>
                </c:pt>
                <c:pt idx="9">
                  <c:v>2Q 2018</c:v>
                </c:pt>
                <c:pt idx="10">
                  <c:v>3Q 2018</c:v>
                </c:pt>
                <c:pt idx="11">
                  <c:v>4Q 2018</c:v>
                </c:pt>
              </c:strCache>
            </c:strRef>
          </c:cat>
          <c:val>
            <c:numRef>
              <c:f>Banking!$C$40:$N$40</c:f>
              <c:numCache>
                <c:formatCode>0.0</c:formatCode>
                <c:ptCount val="12"/>
                <c:pt idx="0">
                  <c:v>1.4302747828240088</c:v>
                </c:pt>
                <c:pt idx="1">
                  <c:v>1.2742185470541569</c:v>
                </c:pt>
                <c:pt idx="2">
                  <c:v>1.1161210087473592</c:v>
                </c:pt>
                <c:pt idx="3">
                  <c:v>0.74408667877242252</c:v>
                </c:pt>
                <c:pt idx="4">
                  <c:v>0.86335182602303817</c:v>
                </c:pt>
                <c:pt idx="5">
                  <c:v>0.79471658715917459</c:v>
                </c:pt>
                <c:pt idx="6">
                  <c:v>1.114658679480139</c:v>
                </c:pt>
                <c:pt idx="7">
                  <c:v>1.1978075306929588</c:v>
                </c:pt>
                <c:pt idx="8">
                  <c:v>1.1679551006979583</c:v>
                </c:pt>
                <c:pt idx="9">
                  <c:v>1.3168214525256687</c:v>
                </c:pt>
                <c:pt idx="10">
                  <c:v>1.3253490683948137</c:v>
                </c:pt>
                <c:pt idx="11">
                  <c:v>1.2787164431301432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438817264"/>
        <c:axId val="438811664"/>
      </c:barChart>
      <c:lineChart>
        <c:grouping val="standard"/>
        <c:varyColors val="0"/>
        <c:ser>
          <c:idx val="2"/>
          <c:order val="2"/>
          <c:tx>
            <c:strRef>
              <c:f>Banking!$B$41</c:f>
              <c:strCache>
                <c:ptCount val="1"/>
                <c:pt idx="0">
                  <c:v>Капитал к активам (правая шкала)</c:v>
                </c:pt>
              </c:strCache>
            </c:strRef>
          </c:tx>
          <c:spPr>
            <a:ln w="19050" cap="rnd">
              <a:solidFill>
                <a:schemeClr val="tx1"/>
              </a:solidFill>
              <a:round/>
            </a:ln>
            <a:effectLst/>
          </c:spPr>
          <c:marker>
            <c:symbol val="none"/>
          </c:marker>
          <c:cat>
            <c:strRef>
              <c:f>Banking!$C$38:$N$38</c:f>
              <c:strCache>
                <c:ptCount val="12"/>
                <c:pt idx="0">
                  <c:v>1Q 2016</c:v>
                </c:pt>
                <c:pt idx="1">
                  <c:v>2Q 2016</c:v>
                </c:pt>
                <c:pt idx="2">
                  <c:v>3Q 2016</c:v>
                </c:pt>
                <c:pt idx="3">
                  <c:v>4Q 2016</c:v>
                </c:pt>
                <c:pt idx="4">
                  <c:v>1Q 2017</c:v>
                </c:pt>
                <c:pt idx="5">
                  <c:v>2Q 2017</c:v>
                </c:pt>
                <c:pt idx="6">
                  <c:v>3Q 2017</c:v>
                </c:pt>
                <c:pt idx="7">
                  <c:v>4Q 2017</c:v>
                </c:pt>
                <c:pt idx="8">
                  <c:v>1Q 2018</c:v>
                </c:pt>
                <c:pt idx="9">
                  <c:v>2Q 2018</c:v>
                </c:pt>
                <c:pt idx="10">
                  <c:v>3Q 2018</c:v>
                </c:pt>
                <c:pt idx="11">
                  <c:v>4Q 2018</c:v>
                </c:pt>
              </c:strCache>
            </c:strRef>
          </c:cat>
          <c:val>
            <c:numRef>
              <c:f>Banking!$C$41:$N$41</c:f>
              <c:numCache>
                <c:formatCode>0.0</c:formatCode>
                <c:ptCount val="12"/>
                <c:pt idx="0">
                  <c:v>11.542893096009566</c:v>
                </c:pt>
                <c:pt idx="1">
                  <c:v>11.140445690362389</c:v>
                </c:pt>
                <c:pt idx="2">
                  <c:v>11.068415709470113</c:v>
                </c:pt>
                <c:pt idx="3">
                  <c:v>10.682446091960072</c:v>
                </c:pt>
                <c:pt idx="4">
                  <c:v>10.788555205001819</c:v>
                </c:pt>
                <c:pt idx="5">
                  <c:v>10.141415638614763</c:v>
                </c:pt>
                <c:pt idx="6">
                  <c:v>9.9972993105706465</c:v>
                </c:pt>
                <c:pt idx="7">
                  <c:v>12.408284240902217</c:v>
                </c:pt>
                <c:pt idx="8">
                  <c:v>13.332154385775324</c:v>
                </c:pt>
                <c:pt idx="9">
                  <c:v>12.709011996568092</c:v>
                </c:pt>
                <c:pt idx="10">
                  <c:v>12.384005237902196</c:v>
                </c:pt>
                <c:pt idx="11">
                  <c:v>12.442404307667466</c:v>
                </c:pt>
              </c:numCache>
            </c:numRef>
          </c:val>
          <c:smooth val="0"/>
        </c:ser>
        <c:ser>
          <c:idx val="3"/>
          <c:order val="3"/>
          <c:tx>
            <c:strRef>
              <c:f>Banking!$B$42</c:f>
              <c:strCache>
                <c:ptCount val="1"/>
                <c:pt idx="0">
                  <c:v>Ликвидные активы (широкое определение) к совокупным активам (правая шкала)</c:v>
                </c:pt>
              </c:strCache>
            </c:strRef>
          </c:tx>
          <c:spPr>
            <a:ln w="19050" cap="rnd">
              <a:solidFill>
                <a:srgbClr val="FF0000"/>
              </a:solidFill>
              <a:round/>
            </a:ln>
            <a:effectLst/>
          </c:spPr>
          <c:marker>
            <c:symbol val="none"/>
          </c:marker>
          <c:cat>
            <c:strRef>
              <c:f>Banking!$C$38:$N$38</c:f>
              <c:strCache>
                <c:ptCount val="12"/>
                <c:pt idx="0">
                  <c:v>1Q 2016</c:v>
                </c:pt>
                <c:pt idx="1">
                  <c:v>2Q 2016</c:v>
                </c:pt>
                <c:pt idx="2">
                  <c:v>3Q 2016</c:v>
                </c:pt>
                <c:pt idx="3">
                  <c:v>4Q 2016</c:v>
                </c:pt>
                <c:pt idx="4">
                  <c:v>1Q 2017</c:v>
                </c:pt>
                <c:pt idx="5">
                  <c:v>2Q 2017</c:v>
                </c:pt>
                <c:pt idx="6">
                  <c:v>3Q 2017</c:v>
                </c:pt>
                <c:pt idx="7">
                  <c:v>4Q 2017</c:v>
                </c:pt>
                <c:pt idx="8">
                  <c:v>1Q 2018</c:v>
                </c:pt>
                <c:pt idx="9">
                  <c:v>2Q 2018</c:v>
                </c:pt>
                <c:pt idx="10">
                  <c:v>3Q 2018</c:v>
                </c:pt>
                <c:pt idx="11">
                  <c:v>4Q 2018</c:v>
                </c:pt>
              </c:strCache>
            </c:strRef>
          </c:cat>
          <c:val>
            <c:numRef>
              <c:f>Banking!$C$42:$N$42</c:f>
              <c:numCache>
                <c:formatCode>0.0</c:formatCode>
                <c:ptCount val="12"/>
                <c:pt idx="0">
                  <c:v>24.757427420168423</c:v>
                </c:pt>
                <c:pt idx="1">
                  <c:v>24.516014887710597</c:v>
                </c:pt>
                <c:pt idx="2">
                  <c:v>23.432173264356653</c:v>
                </c:pt>
                <c:pt idx="3">
                  <c:v>25.364198733574465</c:v>
                </c:pt>
                <c:pt idx="4">
                  <c:v>21.891879275198693</c:v>
                </c:pt>
                <c:pt idx="5">
                  <c:v>21.234159704111462</c:v>
                </c:pt>
                <c:pt idx="6">
                  <c:v>25.672927006642205</c:v>
                </c:pt>
                <c:pt idx="7">
                  <c:v>23.629899734879793</c:v>
                </c:pt>
                <c:pt idx="8">
                  <c:v>21.715490463048887</c:v>
                </c:pt>
                <c:pt idx="9">
                  <c:v>18.567705618835713</c:v>
                </c:pt>
                <c:pt idx="10">
                  <c:v>15.99047051055836</c:v>
                </c:pt>
                <c:pt idx="11">
                  <c:v>13.642689704903797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438821184"/>
        <c:axId val="438823984"/>
      </c:lineChart>
      <c:catAx>
        <c:axId val="43881726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2700000" spcFirstLastPara="1" vertOverflow="ellipsis" wrap="square" anchor="ctr" anchorCtr="1"/>
          <a:lstStyle/>
          <a:p>
            <a:pPr>
              <a:defRPr sz="600" b="0" i="0" u="none" strike="noStrike" kern="1200" baseline="0">
                <a:solidFill>
                  <a:sysClr val="windowText" lastClr="000000"/>
                </a:solidFill>
                <a:latin typeface="Cambria" panose="02040503050406030204" pitchFamily="18" charset="0"/>
                <a:ea typeface="+mn-ea"/>
                <a:cs typeface="+mn-cs"/>
              </a:defRPr>
            </a:pPr>
            <a:endParaRPr lang="en-US"/>
          </a:p>
        </c:txPr>
        <c:crossAx val="438811664"/>
        <c:crosses val="autoZero"/>
        <c:auto val="1"/>
        <c:lblAlgn val="ctr"/>
        <c:lblOffset val="100"/>
        <c:noMultiLvlLbl val="0"/>
      </c:catAx>
      <c:valAx>
        <c:axId val="43881166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prstDash val="dashDot"/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Cambria" panose="02040503050406030204" pitchFamily="18" charset="0"/>
                <a:ea typeface="+mn-ea"/>
                <a:cs typeface="+mn-cs"/>
              </a:defRPr>
            </a:pPr>
            <a:endParaRPr lang="en-US"/>
          </a:p>
        </c:txPr>
        <c:crossAx val="438817264"/>
        <c:crosses val="autoZero"/>
        <c:crossBetween val="between"/>
      </c:valAx>
      <c:valAx>
        <c:axId val="438823984"/>
        <c:scaling>
          <c:orientation val="minMax"/>
        </c:scaling>
        <c:delete val="0"/>
        <c:axPos val="r"/>
        <c:numFmt formatCode="0" sourceLinked="0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Cambria" panose="02040503050406030204" pitchFamily="18" charset="0"/>
                <a:ea typeface="+mn-ea"/>
                <a:cs typeface="+mn-cs"/>
              </a:defRPr>
            </a:pPr>
            <a:endParaRPr lang="en-US"/>
          </a:p>
        </c:txPr>
        <c:crossAx val="438821184"/>
        <c:crosses val="max"/>
        <c:crossBetween val="between"/>
      </c:valAx>
      <c:catAx>
        <c:axId val="438821184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438823984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"/>
          <c:y val="0.67835462962962967"/>
          <c:w val="1"/>
          <c:h val="0.31576574074074071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600" b="0" i="0" u="none" strike="noStrike" kern="1200" baseline="0">
              <a:solidFill>
                <a:sysClr val="windowText" lastClr="000000"/>
              </a:solidFill>
              <a:latin typeface="Cambria" panose="02040503050406030204" pitchFamily="18" charset="0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Cambria" panose="02040503050406030204" pitchFamily="18" charset="0"/>
        </a:defRPr>
      </a:pPr>
      <a:endParaRPr lang="en-US"/>
    </a:p>
  </c:txPr>
  <c:externalData r:id="rId4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lineChart>
        <c:grouping val="standard"/>
        <c:varyColors val="0"/>
        <c:ser>
          <c:idx val="0"/>
          <c:order val="0"/>
          <c:tx>
            <c:strRef>
              <c:f>Monetary!$B$3</c:f>
              <c:strCache>
                <c:ptCount val="1"/>
                <c:pt idx="0">
                  <c:v>Ставка рефинансирования</c:v>
                </c:pt>
              </c:strCache>
            </c:strRef>
          </c:tx>
          <c:spPr>
            <a:ln w="19050" cap="rnd">
              <a:solidFill>
                <a:schemeClr val="tx1"/>
              </a:solidFill>
              <a:round/>
            </a:ln>
            <a:effectLst/>
          </c:spPr>
          <c:marker>
            <c:symbol val="none"/>
          </c:marker>
          <c:cat>
            <c:numRef>
              <c:f>Monetary!$C$2:$H$2</c:f>
              <c:numCache>
                <c:formatCode>General</c:formatCode>
                <c:ptCount val="6"/>
                <c:pt idx="0">
                  <c:v>2013</c:v>
                </c:pt>
                <c:pt idx="1">
                  <c:v>2014</c:v>
                </c:pt>
                <c:pt idx="2">
                  <c:v>2015</c:v>
                </c:pt>
                <c:pt idx="3">
                  <c:v>2016</c:v>
                </c:pt>
                <c:pt idx="4">
                  <c:v>2017</c:v>
                </c:pt>
                <c:pt idx="5">
                  <c:v>2018</c:v>
                </c:pt>
              </c:numCache>
            </c:numRef>
          </c:cat>
          <c:val>
            <c:numRef>
              <c:f>Monetary!$C$3:$H$3</c:f>
              <c:numCache>
                <c:formatCode>General</c:formatCode>
                <c:ptCount val="6"/>
                <c:pt idx="0">
                  <c:v>12</c:v>
                </c:pt>
                <c:pt idx="1">
                  <c:v>10</c:v>
                </c:pt>
                <c:pt idx="2">
                  <c:v>9</c:v>
                </c:pt>
                <c:pt idx="3">
                  <c:v>9</c:v>
                </c:pt>
                <c:pt idx="4">
                  <c:v>14</c:v>
                </c:pt>
                <c:pt idx="5">
                  <c:v>16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Monetary!$B$4</c:f>
              <c:strCache>
                <c:ptCount val="1"/>
                <c:pt idx="0">
                  <c:v>Ставка денежного рынка</c:v>
                </c:pt>
              </c:strCache>
            </c:strRef>
          </c:tx>
          <c:spPr>
            <a:ln w="19050" cap="rnd">
              <a:solidFill>
                <a:srgbClr val="FF0000"/>
              </a:solidFill>
              <a:round/>
            </a:ln>
            <a:effectLst/>
          </c:spPr>
          <c:marker>
            <c:symbol val="none"/>
          </c:marker>
          <c:cat>
            <c:numRef>
              <c:f>Monetary!$C$2:$H$2</c:f>
              <c:numCache>
                <c:formatCode>General</c:formatCode>
                <c:ptCount val="6"/>
                <c:pt idx="0">
                  <c:v>2013</c:v>
                </c:pt>
                <c:pt idx="1">
                  <c:v>2014</c:v>
                </c:pt>
                <c:pt idx="2">
                  <c:v>2015</c:v>
                </c:pt>
                <c:pt idx="3">
                  <c:v>2016</c:v>
                </c:pt>
                <c:pt idx="4">
                  <c:v>2017</c:v>
                </c:pt>
                <c:pt idx="5">
                  <c:v>2018</c:v>
                </c:pt>
              </c:numCache>
            </c:numRef>
          </c:cat>
          <c:val>
            <c:numRef>
              <c:f>Monetary!$C$4:$H$4</c:f>
              <c:numCache>
                <c:formatCode>0.0</c:formatCode>
                <c:ptCount val="6"/>
                <c:pt idx="0">
                  <c:v>10.3</c:v>
                </c:pt>
                <c:pt idx="1">
                  <c:v>12.1</c:v>
                </c:pt>
                <c:pt idx="2">
                  <c:v>7.0189342755207349</c:v>
                </c:pt>
                <c:pt idx="3">
                  <c:v>8.8822131947653808</c:v>
                </c:pt>
                <c:pt idx="4">
                  <c:v>13.099378881987599</c:v>
                </c:pt>
                <c:pt idx="5" formatCode="0">
                  <c:v>14.8453345036147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Monetary!$B$5</c:f>
              <c:strCache>
                <c:ptCount val="1"/>
                <c:pt idx="0">
                  <c:v>Инфляция, год-к-году</c:v>
                </c:pt>
              </c:strCache>
            </c:strRef>
          </c:tx>
          <c:spPr>
            <a:ln w="19050" cap="rnd">
              <a:solidFill>
                <a:srgbClr val="FFC000"/>
              </a:solidFill>
              <a:round/>
            </a:ln>
            <a:effectLst/>
          </c:spPr>
          <c:marker>
            <c:symbol val="none"/>
          </c:marker>
          <c:cat>
            <c:numRef>
              <c:f>Monetary!$C$2:$H$2</c:f>
              <c:numCache>
                <c:formatCode>General</c:formatCode>
                <c:ptCount val="6"/>
                <c:pt idx="0">
                  <c:v>2013</c:v>
                </c:pt>
                <c:pt idx="1">
                  <c:v>2014</c:v>
                </c:pt>
                <c:pt idx="2">
                  <c:v>2015</c:v>
                </c:pt>
                <c:pt idx="3">
                  <c:v>2016</c:v>
                </c:pt>
                <c:pt idx="4">
                  <c:v>2017</c:v>
                </c:pt>
                <c:pt idx="5">
                  <c:v>2018</c:v>
                </c:pt>
              </c:numCache>
            </c:numRef>
          </c:cat>
          <c:val>
            <c:numRef>
              <c:f>Monetary!$C$5:$H$5</c:f>
              <c:numCache>
                <c:formatCode>0.0</c:formatCode>
                <c:ptCount val="6"/>
                <c:pt idx="0">
                  <c:v>10.804</c:v>
                </c:pt>
                <c:pt idx="1">
                  <c:v>9.2370000000000001</c:v>
                </c:pt>
                <c:pt idx="2">
                  <c:v>8.4269999999999996</c:v>
                </c:pt>
                <c:pt idx="3">
                  <c:v>9.8000000000000007</c:v>
                </c:pt>
                <c:pt idx="4">
                  <c:v>18.8</c:v>
                </c:pt>
                <c:pt idx="5">
                  <c:v>14.3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375196608"/>
        <c:axId val="375193808"/>
      </c:lineChart>
      <c:catAx>
        <c:axId val="37519660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Cambria" panose="02040503050406030204" pitchFamily="18" charset="0"/>
                <a:ea typeface="+mn-ea"/>
                <a:cs typeface="+mn-cs"/>
              </a:defRPr>
            </a:pPr>
            <a:endParaRPr lang="en-US"/>
          </a:p>
        </c:txPr>
        <c:crossAx val="375193808"/>
        <c:crosses val="autoZero"/>
        <c:auto val="1"/>
        <c:lblAlgn val="ctr"/>
        <c:lblOffset val="100"/>
        <c:noMultiLvlLbl val="0"/>
      </c:catAx>
      <c:valAx>
        <c:axId val="375193808"/>
        <c:scaling>
          <c:orientation val="minMax"/>
          <c:min val="6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prstDash val="dashDot"/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Cambria" panose="02040503050406030204" pitchFamily="18" charset="0"/>
                <a:ea typeface="+mn-ea"/>
                <a:cs typeface="+mn-cs"/>
              </a:defRPr>
            </a:pPr>
            <a:endParaRPr lang="en-US"/>
          </a:p>
        </c:txPr>
        <c:crossAx val="37519660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Cambria" panose="02040503050406030204" pitchFamily="18" charset="0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Cambria" panose="02040503050406030204" pitchFamily="18" charset="0"/>
        </a:defRPr>
      </a:pPr>
      <a:endParaRPr lang="en-US"/>
    </a:p>
  </c:txPr>
  <c:externalData r:id="rId4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areaChart>
        <c:grouping val="standard"/>
        <c:varyColors val="0"/>
        <c:ser>
          <c:idx val="0"/>
          <c:order val="1"/>
          <c:tx>
            <c:strRef>
              <c:f>External!$B$12</c:f>
              <c:strCache>
                <c:ptCount val="1"/>
                <c:pt idx="0">
                  <c:v>Международные резервы, USD млрд</c:v>
                </c:pt>
              </c:strCache>
            </c:strRef>
          </c:tx>
          <c:spPr>
            <a:solidFill>
              <a:srgbClr val="FF0000"/>
            </a:solidFill>
            <a:ln w="25400">
              <a:noFill/>
            </a:ln>
            <a:effectLst/>
          </c:spPr>
          <c:cat>
            <c:numRef>
              <c:f>External!$K$11:$AA$11</c:f>
              <c:numCache>
                <c:formatCode>mmm\-yy</c:formatCode>
                <c:ptCount val="17"/>
                <c:pt idx="0">
                  <c:v>42979</c:v>
                </c:pt>
                <c:pt idx="1">
                  <c:v>43009</c:v>
                </c:pt>
                <c:pt idx="2">
                  <c:v>43040</c:v>
                </c:pt>
                <c:pt idx="3">
                  <c:v>43070</c:v>
                </c:pt>
                <c:pt idx="4">
                  <c:v>43101</c:v>
                </c:pt>
                <c:pt idx="5">
                  <c:v>43132</c:v>
                </c:pt>
                <c:pt idx="6">
                  <c:v>43160</c:v>
                </c:pt>
                <c:pt idx="7">
                  <c:v>43191</c:v>
                </c:pt>
                <c:pt idx="8">
                  <c:v>43221</c:v>
                </c:pt>
                <c:pt idx="9">
                  <c:v>43252</c:v>
                </c:pt>
                <c:pt idx="10">
                  <c:v>43282</c:v>
                </c:pt>
                <c:pt idx="11">
                  <c:v>43313</c:v>
                </c:pt>
                <c:pt idx="12">
                  <c:v>43344</c:v>
                </c:pt>
                <c:pt idx="13">
                  <c:v>43374</c:v>
                </c:pt>
                <c:pt idx="14">
                  <c:v>43405</c:v>
                </c:pt>
                <c:pt idx="15">
                  <c:v>43435</c:v>
                </c:pt>
                <c:pt idx="16">
                  <c:v>43466</c:v>
                </c:pt>
              </c:numCache>
            </c:numRef>
          </c:cat>
          <c:val>
            <c:numRef>
              <c:f>External!$K$12:$AA$12</c:f>
              <c:numCache>
                <c:formatCode>0.0</c:formatCode>
                <c:ptCount val="17"/>
                <c:pt idx="0">
                  <c:v>27.654959999999999</c:v>
                </c:pt>
                <c:pt idx="1">
                  <c:v>27.46576</c:v>
                </c:pt>
                <c:pt idx="2">
                  <c:v>27.945360000000001</c:v>
                </c:pt>
                <c:pt idx="3">
                  <c:v>28.2028</c:v>
                </c:pt>
                <c:pt idx="4">
                  <c:v>28.07687</c:v>
                </c:pt>
                <c:pt idx="5">
                  <c:v>28.774549999999998</c:v>
                </c:pt>
                <c:pt idx="6">
                  <c:v>28.33671</c:v>
                </c:pt>
                <c:pt idx="7">
                  <c:v>28.494</c:v>
                </c:pt>
                <c:pt idx="8">
                  <c:v>28.351970000000001</c:v>
                </c:pt>
                <c:pt idx="9">
                  <c:v>28.1236</c:v>
                </c:pt>
                <c:pt idx="10">
                  <c:v>27.660450000000001</c:v>
                </c:pt>
                <c:pt idx="11">
                  <c:v>27.389900000000001</c:v>
                </c:pt>
                <c:pt idx="12">
                  <c:v>26.870840000000001</c:v>
                </c:pt>
                <c:pt idx="13">
                  <c:v>26.407340000000001</c:v>
                </c:pt>
                <c:pt idx="14">
                  <c:v>26.494119999999999</c:v>
                </c:pt>
                <c:pt idx="15">
                  <c:v>25.982990000000001</c:v>
                </c:pt>
                <c:pt idx="16">
                  <c:v>27.081409999999998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317788416"/>
        <c:axId val="317788976"/>
      </c:areaChart>
      <c:lineChart>
        <c:grouping val="standard"/>
        <c:varyColors val="0"/>
        <c:ser>
          <c:idx val="1"/>
          <c:order val="0"/>
          <c:tx>
            <c:strRef>
              <c:f>External!$B$13</c:f>
              <c:strCache>
                <c:ptCount val="1"/>
                <c:pt idx="0">
                  <c:v>Курс UZS к USD (правая шкала)</c:v>
                </c:pt>
              </c:strCache>
            </c:strRef>
          </c:tx>
          <c:spPr>
            <a:ln w="19050" cap="rnd">
              <a:solidFill>
                <a:schemeClr val="tx1"/>
              </a:solidFill>
              <a:round/>
            </a:ln>
            <a:effectLst/>
          </c:spPr>
          <c:marker>
            <c:symbol val="none"/>
          </c:marker>
          <c:cat>
            <c:numRef>
              <c:f>External!$K$11:$AA$11</c:f>
              <c:numCache>
                <c:formatCode>mmm\-yy</c:formatCode>
                <c:ptCount val="17"/>
                <c:pt idx="0">
                  <c:v>42979</c:v>
                </c:pt>
                <c:pt idx="1">
                  <c:v>43009</c:v>
                </c:pt>
                <c:pt idx="2">
                  <c:v>43040</c:v>
                </c:pt>
                <c:pt idx="3">
                  <c:v>43070</c:v>
                </c:pt>
                <c:pt idx="4">
                  <c:v>43101</c:v>
                </c:pt>
                <c:pt idx="5">
                  <c:v>43132</c:v>
                </c:pt>
                <c:pt idx="6">
                  <c:v>43160</c:v>
                </c:pt>
                <c:pt idx="7">
                  <c:v>43191</c:v>
                </c:pt>
                <c:pt idx="8">
                  <c:v>43221</c:v>
                </c:pt>
                <c:pt idx="9">
                  <c:v>43252</c:v>
                </c:pt>
                <c:pt idx="10">
                  <c:v>43282</c:v>
                </c:pt>
                <c:pt idx="11">
                  <c:v>43313</c:v>
                </c:pt>
                <c:pt idx="12">
                  <c:v>43344</c:v>
                </c:pt>
                <c:pt idx="13">
                  <c:v>43374</c:v>
                </c:pt>
                <c:pt idx="14">
                  <c:v>43405</c:v>
                </c:pt>
                <c:pt idx="15">
                  <c:v>43435</c:v>
                </c:pt>
                <c:pt idx="16">
                  <c:v>43466</c:v>
                </c:pt>
              </c:numCache>
            </c:numRef>
          </c:cat>
          <c:val>
            <c:numRef>
              <c:f>External!$K$13:$AA$13</c:f>
              <c:numCache>
                <c:formatCode>0</c:formatCode>
                <c:ptCount val="17"/>
                <c:pt idx="0">
                  <c:v>8066.96</c:v>
                </c:pt>
                <c:pt idx="1">
                  <c:v>8078.1195323879901</c:v>
                </c:pt>
                <c:pt idx="2">
                  <c:v>8095.88</c:v>
                </c:pt>
                <c:pt idx="3">
                  <c:v>8120.07</c:v>
                </c:pt>
                <c:pt idx="4">
                  <c:v>8175.77</c:v>
                </c:pt>
                <c:pt idx="5">
                  <c:v>8171.64</c:v>
                </c:pt>
                <c:pt idx="6">
                  <c:v>8114.86</c:v>
                </c:pt>
                <c:pt idx="7">
                  <c:v>8068.17</c:v>
                </c:pt>
                <c:pt idx="8">
                  <c:v>7982.25</c:v>
                </c:pt>
                <c:pt idx="9">
                  <c:v>7871.66</c:v>
                </c:pt>
                <c:pt idx="10">
                  <c:v>7791.88</c:v>
                </c:pt>
                <c:pt idx="11">
                  <c:v>7827.23</c:v>
                </c:pt>
                <c:pt idx="12">
                  <c:v>8079.28</c:v>
                </c:pt>
                <c:pt idx="13">
                  <c:v>8236.8700000000008</c:v>
                </c:pt>
                <c:pt idx="14">
                  <c:v>8299.2000000000007</c:v>
                </c:pt>
                <c:pt idx="15">
                  <c:v>8339.5499999999993</c:v>
                </c:pt>
                <c:pt idx="16">
                  <c:v>8384.94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317797936"/>
        <c:axId val="317776656"/>
      </c:lineChart>
      <c:dateAx>
        <c:axId val="317788416"/>
        <c:scaling>
          <c:orientation val="minMax"/>
        </c:scaling>
        <c:delete val="0"/>
        <c:axPos val="b"/>
        <c:numFmt formatCode="[$-409]mmm\ yy;@" sourceLinked="0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2700000" spcFirstLastPara="1" vertOverflow="ellipsis" wrap="square" anchor="ctr" anchorCtr="1"/>
          <a:lstStyle/>
          <a:p>
            <a:pPr>
              <a:defRPr sz="600" b="0" i="0" u="none" strike="noStrike" kern="1200" baseline="0">
                <a:solidFill>
                  <a:sysClr val="windowText" lastClr="000000"/>
                </a:solidFill>
                <a:latin typeface="Cambria" panose="02040503050406030204" pitchFamily="18" charset="0"/>
                <a:ea typeface="+mn-ea"/>
                <a:cs typeface="+mn-cs"/>
              </a:defRPr>
            </a:pPr>
            <a:endParaRPr lang="en-US"/>
          </a:p>
        </c:txPr>
        <c:crossAx val="317788976"/>
        <c:crosses val="autoZero"/>
        <c:auto val="1"/>
        <c:lblOffset val="100"/>
        <c:baseTimeUnit val="months"/>
      </c:dateAx>
      <c:valAx>
        <c:axId val="31778897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prstDash val="dashDot"/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Cambria" panose="02040503050406030204" pitchFamily="18" charset="0"/>
                <a:ea typeface="+mn-ea"/>
                <a:cs typeface="+mn-cs"/>
              </a:defRPr>
            </a:pPr>
            <a:endParaRPr lang="en-US"/>
          </a:p>
        </c:txPr>
        <c:crossAx val="317788416"/>
        <c:crosses val="autoZero"/>
        <c:crossBetween val="between"/>
      </c:valAx>
      <c:valAx>
        <c:axId val="317776656"/>
        <c:scaling>
          <c:orientation val="minMax"/>
          <c:min val="7700"/>
        </c:scaling>
        <c:delete val="0"/>
        <c:axPos val="r"/>
        <c:numFmt formatCode="0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Cambria" panose="02040503050406030204" pitchFamily="18" charset="0"/>
                <a:ea typeface="+mn-ea"/>
                <a:cs typeface="+mn-cs"/>
              </a:defRPr>
            </a:pPr>
            <a:endParaRPr lang="en-US"/>
          </a:p>
        </c:txPr>
        <c:crossAx val="317797936"/>
        <c:crosses val="max"/>
        <c:crossBetween val="between"/>
      </c:valAx>
      <c:dateAx>
        <c:axId val="317797936"/>
        <c:scaling>
          <c:orientation val="minMax"/>
        </c:scaling>
        <c:delete val="1"/>
        <c:axPos val="b"/>
        <c:numFmt formatCode="mmm\-yy" sourceLinked="1"/>
        <c:majorTickMark val="out"/>
        <c:minorTickMark val="none"/>
        <c:tickLblPos val="nextTo"/>
        <c:crossAx val="317776656"/>
        <c:crosses val="autoZero"/>
        <c:auto val="1"/>
        <c:lblOffset val="100"/>
        <c:baseTimeUnit val="months"/>
      </c:date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600" b="0" i="0" u="none" strike="noStrike" kern="1200" baseline="0">
              <a:solidFill>
                <a:sysClr val="windowText" lastClr="000000"/>
              </a:solidFill>
              <a:latin typeface="Cambria" panose="02040503050406030204" pitchFamily="18" charset="0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Cambria" panose="02040503050406030204" pitchFamily="18" charset="0"/>
        </a:defRPr>
      </a:pPr>
      <a:endParaRPr lang="en-US"/>
    </a:p>
  </c:txPr>
  <c:externalData r:id="rId4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lineChart>
        <c:grouping val="standard"/>
        <c:varyColors val="0"/>
        <c:ser>
          <c:idx val="0"/>
          <c:order val="0"/>
          <c:tx>
            <c:strRef>
              <c:f>Banking!$S$39</c:f>
              <c:strCache>
                <c:ptCount val="1"/>
                <c:pt idx="0">
                  <c:v>Кредиты в иностранной валюте</c:v>
                </c:pt>
              </c:strCache>
            </c:strRef>
          </c:tx>
          <c:spPr>
            <a:ln w="19050" cap="rnd">
              <a:solidFill>
                <a:schemeClr val="tx1"/>
              </a:solidFill>
              <a:round/>
            </a:ln>
            <a:effectLst/>
          </c:spPr>
          <c:marker>
            <c:symbol val="none"/>
          </c:marker>
          <c:cat>
            <c:numRef>
              <c:f>Banking!$T$38:$AR$38</c:f>
              <c:numCache>
                <c:formatCode>mmm\-yy</c:formatCode>
                <c:ptCount val="25"/>
                <c:pt idx="0">
                  <c:v>42736</c:v>
                </c:pt>
                <c:pt idx="1">
                  <c:v>42767</c:v>
                </c:pt>
                <c:pt idx="2">
                  <c:v>42795</c:v>
                </c:pt>
                <c:pt idx="3">
                  <c:v>42826</c:v>
                </c:pt>
                <c:pt idx="4">
                  <c:v>42856</c:v>
                </c:pt>
                <c:pt idx="5">
                  <c:v>42887</c:v>
                </c:pt>
                <c:pt idx="6">
                  <c:v>42917</c:v>
                </c:pt>
                <c:pt idx="7">
                  <c:v>42948</c:v>
                </c:pt>
                <c:pt idx="8">
                  <c:v>42979</c:v>
                </c:pt>
                <c:pt idx="9">
                  <c:v>43009</c:v>
                </c:pt>
                <c:pt idx="10">
                  <c:v>43040</c:v>
                </c:pt>
                <c:pt idx="11">
                  <c:v>43070</c:v>
                </c:pt>
                <c:pt idx="12">
                  <c:v>43101</c:v>
                </c:pt>
                <c:pt idx="13">
                  <c:v>43132</c:v>
                </c:pt>
                <c:pt idx="14">
                  <c:v>43160</c:v>
                </c:pt>
                <c:pt idx="15">
                  <c:v>43191</c:v>
                </c:pt>
                <c:pt idx="16">
                  <c:v>43221</c:v>
                </c:pt>
                <c:pt idx="17">
                  <c:v>43252</c:v>
                </c:pt>
                <c:pt idx="18">
                  <c:v>43282</c:v>
                </c:pt>
                <c:pt idx="19">
                  <c:v>43313</c:v>
                </c:pt>
                <c:pt idx="20">
                  <c:v>43344</c:v>
                </c:pt>
                <c:pt idx="21">
                  <c:v>43374</c:v>
                </c:pt>
                <c:pt idx="22">
                  <c:v>43405</c:v>
                </c:pt>
                <c:pt idx="23">
                  <c:v>43435</c:v>
                </c:pt>
                <c:pt idx="24">
                  <c:v>43466</c:v>
                </c:pt>
              </c:numCache>
            </c:numRef>
          </c:cat>
          <c:val>
            <c:numRef>
              <c:f>Banking!$T$39:$AR$39</c:f>
              <c:numCache>
                <c:formatCode>0</c:formatCode>
                <c:ptCount val="25"/>
                <c:pt idx="0">
                  <c:v>42.784822158432021</c:v>
                </c:pt>
                <c:pt idx="1">
                  <c:v>42.843183603274284</c:v>
                </c:pt>
                <c:pt idx="2">
                  <c:v>42.893060020099355</c:v>
                </c:pt>
                <c:pt idx="3">
                  <c:v>42.83513200068181</c:v>
                </c:pt>
                <c:pt idx="4">
                  <c:v>42.112313946375771</c:v>
                </c:pt>
                <c:pt idx="5">
                  <c:v>41.859648379195818</c:v>
                </c:pt>
                <c:pt idx="6">
                  <c:v>42.659446191871815</c:v>
                </c:pt>
                <c:pt idx="7">
                  <c:v>43.639228973847537</c:v>
                </c:pt>
                <c:pt idx="8">
                  <c:v>44.731055161684516</c:v>
                </c:pt>
                <c:pt idx="9">
                  <c:v>61.009260018340825</c:v>
                </c:pt>
                <c:pt idx="10">
                  <c:v>61.851574864443329</c:v>
                </c:pt>
                <c:pt idx="11">
                  <c:v>62.278856652264395</c:v>
                </c:pt>
                <c:pt idx="12">
                  <c:v>62.259657779992637</c:v>
                </c:pt>
                <c:pt idx="13">
                  <c:v>61.93629930554517</c:v>
                </c:pt>
                <c:pt idx="14">
                  <c:v>61.342207573981867</c:v>
                </c:pt>
                <c:pt idx="15">
                  <c:v>59.574865369076278</c:v>
                </c:pt>
                <c:pt idx="16">
                  <c:v>58.970477387428389</c:v>
                </c:pt>
                <c:pt idx="17">
                  <c:v>57.795194744521559</c:v>
                </c:pt>
                <c:pt idx="18">
                  <c:v>56.819524461681013</c:v>
                </c:pt>
                <c:pt idx="19">
                  <c:v>55.511320194390336</c:v>
                </c:pt>
                <c:pt idx="20">
                  <c:v>55.356781605988104</c:v>
                </c:pt>
                <c:pt idx="21">
                  <c:v>54.806740919071942</c:v>
                </c:pt>
                <c:pt idx="22">
                  <c:v>55.839666551098645</c:v>
                </c:pt>
                <c:pt idx="23">
                  <c:v>55.747399742759363</c:v>
                </c:pt>
                <c:pt idx="24">
                  <c:v>55.873502822786655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Banking!$S$40</c:f>
              <c:strCache>
                <c:ptCount val="1"/>
                <c:pt idx="0">
                  <c:v>Депозиты в иностранной валюте</c:v>
                </c:pt>
              </c:strCache>
            </c:strRef>
          </c:tx>
          <c:spPr>
            <a:ln w="19050" cap="rnd">
              <a:solidFill>
                <a:srgbClr val="FFC000"/>
              </a:solidFill>
              <a:round/>
            </a:ln>
            <a:effectLst/>
          </c:spPr>
          <c:marker>
            <c:symbol val="none"/>
          </c:marker>
          <c:cat>
            <c:numRef>
              <c:f>Banking!$T$38:$AR$38</c:f>
              <c:numCache>
                <c:formatCode>mmm\-yy</c:formatCode>
                <c:ptCount val="25"/>
                <c:pt idx="0">
                  <c:v>42736</c:v>
                </c:pt>
                <c:pt idx="1">
                  <c:v>42767</c:v>
                </c:pt>
                <c:pt idx="2">
                  <c:v>42795</c:v>
                </c:pt>
                <c:pt idx="3">
                  <c:v>42826</c:v>
                </c:pt>
                <c:pt idx="4">
                  <c:v>42856</c:v>
                </c:pt>
                <c:pt idx="5">
                  <c:v>42887</c:v>
                </c:pt>
                <c:pt idx="6">
                  <c:v>42917</c:v>
                </c:pt>
                <c:pt idx="7">
                  <c:v>42948</c:v>
                </c:pt>
                <c:pt idx="8">
                  <c:v>42979</c:v>
                </c:pt>
                <c:pt idx="9">
                  <c:v>43009</c:v>
                </c:pt>
                <c:pt idx="10">
                  <c:v>43040</c:v>
                </c:pt>
                <c:pt idx="11">
                  <c:v>43070</c:v>
                </c:pt>
                <c:pt idx="12">
                  <c:v>43101</c:v>
                </c:pt>
                <c:pt idx="13">
                  <c:v>43132</c:v>
                </c:pt>
                <c:pt idx="14">
                  <c:v>43160</c:v>
                </c:pt>
                <c:pt idx="15">
                  <c:v>43191</c:v>
                </c:pt>
                <c:pt idx="16">
                  <c:v>43221</c:v>
                </c:pt>
                <c:pt idx="17">
                  <c:v>43252</c:v>
                </c:pt>
                <c:pt idx="18">
                  <c:v>43282</c:v>
                </c:pt>
                <c:pt idx="19">
                  <c:v>43313</c:v>
                </c:pt>
                <c:pt idx="20">
                  <c:v>43344</c:v>
                </c:pt>
                <c:pt idx="21">
                  <c:v>43374</c:v>
                </c:pt>
                <c:pt idx="22">
                  <c:v>43405</c:v>
                </c:pt>
                <c:pt idx="23">
                  <c:v>43435</c:v>
                </c:pt>
                <c:pt idx="24">
                  <c:v>43466</c:v>
                </c:pt>
              </c:numCache>
            </c:numRef>
          </c:cat>
          <c:val>
            <c:numRef>
              <c:f>Banking!$T$40:$AR$40</c:f>
              <c:numCache>
                <c:formatCode>0</c:formatCode>
                <c:ptCount val="25"/>
                <c:pt idx="0">
                  <c:v>26.912226253324757</c:v>
                </c:pt>
                <c:pt idx="1">
                  <c:v>26.016111265227192</c:v>
                </c:pt>
                <c:pt idx="2">
                  <c:v>27.866683096440987</c:v>
                </c:pt>
                <c:pt idx="3">
                  <c:v>29.672140965584049</c:v>
                </c:pt>
                <c:pt idx="4">
                  <c:v>30.152130727330984</c:v>
                </c:pt>
                <c:pt idx="5">
                  <c:v>30.893478277201393</c:v>
                </c:pt>
                <c:pt idx="6">
                  <c:v>32.979458314836393</c:v>
                </c:pt>
                <c:pt idx="7">
                  <c:v>34.126606265174395</c:v>
                </c:pt>
                <c:pt idx="8">
                  <c:v>35.631084390585563</c:v>
                </c:pt>
                <c:pt idx="9">
                  <c:v>46.010662453323917</c:v>
                </c:pt>
                <c:pt idx="10">
                  <c:v>46.91867556258876</c:v>
                </c:pt>
                <c:pt idx="11">
                  <c:v>46.638236235209924</c:v>
                </c:pt>
                <c:pt idx="12">
                  <c:v>48.381969364839058</c:v>
                </c:pt>
                <c:pt idx="13">
                  <c:v>47.811955144953636</c:v>
                </c:pt>
                <c:pt idx="14">
                  <c:v>47.633691805961547</c:v>
                </c:pt>
                <c:pt idx="15">
                  <c:v>45.493753281524654</c:v>
                </c:pt>
                <c:pt idx="16">
                  <c:v>43.611304464439662</c:v>
                </c:pt>
                <c:pt idx="17">
                  <c:v>43.160251858902839</c:v>
                </c:pt>
                <c:pt idx="18">
                  <c:v>39.458771516395075</c:v>
                </c:pt>
                <c:pt idx="19">
                  <c:v>38.853586184165138</c:v>
                </c:pt>
                <c:pt idx="20">
                  <c:v>39.119858733553457</c:v>
                </c:pt>
                <c:pt idx="21">
                  <c:v>40.173393239475104</c:v>
                </c:pt>
                <c:pt idx="22">
                  <c:v>40.420936062986698</c:v>
                </c:pt>
                <c:pt idx="23">
                  <c:v>38.828380245645427</c:v>
                </c:pt>
                <c:pt idx="24">
                  <c:v>38.110549987094537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429906240"/>
        <c:axId val="429909040"/>
      </c:lineChart>
      <c:dateAx>
        <c:axId val="429906240"/>
        <c:scaling>
          <c:orientation val="minMax"/>
        </c:scaling>
        <c:delete val="0"/>
        <c:axPos val="b"/>
        <c:numFmt formatCode="[$-409]mmm\ yy;@" sourceLinked="0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600" b="0" i="0" u="none" strike="noStrike" kern="1200" baseline="0">
                <a:solidFill>
                  <a:sysClr val="windowText" lastClr="000000"/>
                </a:solidFill>
                <a:latin typeface="Cambria" panose="02040503050406030204" pitchFamily="18" charset="0"/>
                <a:ea typeface="+mn-ea"/>
                <a:cs typeface="+mn-cs"/>
              </a:defRPr>
            </a:pPr>
            <a:endParaRPr lang="en-US"/>
          </a:p>
        </c:txPr>
        <c:crossAx val="429909040"/>
        <c:crosses val="autoZero"/>
        <c:auto val="1"/>
        <c:lblOffset val="100"/>
        <c:baseTimeUnit val="months"/>
      </c:dateAx>
      <c:valAx>
        <c:axId val="429909040"/>
        <c:scaling>
          <c:orientation val="minMax"/>
          <c:min val="2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prstDash val="dashDot"/>
              <a:round/>
            </a:ln>
            <a:effectLst/>
          </c:spPr>
        </c:majorGridlines>
        <c:numFmt formatCode="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Cambria" panose="02040503050406030204" pitchFamily="18" charset="0"/>
                <a:ea typeface="+mn-ea"/>
                <a:cs typeface="+mn-cs"/>
              </a:defRPr>
            </a:pPr>
            <a:endParaRPr lang="en-US"/>
          </a:p>
        </c:txPr>
        <c:crossAx val="42990624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600" b="0" i="0" u="none" strike="noStrike" kern="1200" baseline="0">
              <a:solidFill>
                <a:sysClr val="windowText" lastClr="000000"/>
              </a:solidFill>
              <a:latin typeface="Cambria" panose="02040503050406030204" pitchFamily="18" charset="0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Cambria" panose="02040503050406030204" pitchFamily="18" charset="0"/>
        </a:defRPr>
      </a:pPr>
      <a:endParaRPr lang="en-US"/>
    </a:p>
  </c:txPr>
  <c:externalData r:id="rId4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clustered"/>
        <c:varyColors val="0"/>
        <c:ser>
          <c:idx val="1"/>
          <c:order val="1"/>
          <c:tx>
            <c:strRef>
              <c:f>External!$B$38</c:f>
              <c:strCache>
                <c:ptCount val="1"/>
                <c:pt idx="0">
                  <c:v>Внешний долг (правая шкала)</c:v>
                </c:pt>
              </c:strCache>
            </c:strRef>
          </c:tx>
          <c:spPr>
            <a:solidFill>
              <a:srgbClr val="FFC000"/>
            </a:solidFill>
            <a:ln>
              <a:noFill/>
            </a:ln>
            <a:effectLst/>
          </c:spPr>
          <c:invertIfNegative val="0"/>
          <c:dPt>
            <c:idx val="3"/>
            <c:invertIfNegative val="0"/>
            <c:bubble3D val="0"/>
            <c:spPr>
              <a:pattFill prst="pct60">
                <a:fgClr>
                  <a:srgbClr val="FFC000"/>
                </a:fgClr>
                <a:bgClr>
                  <a:schemeClr val="bg1"/>
                </a:bgClr>
              </a:pattFill>
              <a:ln>
                <a:noFill/>
              </a:ln>
              <a:effectLst/>
            </c:spPr>
          </c:dPt>
          <c:dPt>
            <c:idx val="4"/>
            <c:invertIfNegative val="0"/>
            <c:bubble3D val="0"/>
            <c:spPr>
              <a:pattFill prst="pct60">
                <a:fgClr>
                  <a:srgbClr val="FFC000"/>
                </a:fgClr>
                <a:bgClr>
                  <a:schemeClr val="bg1"/>
                </a:bgClr>
              </a:pattFill>
              <a:ln>
                <a:noFill/>
              </a:ln>
              <a:effectLst/>
            </c:spPr>
          </c:dPt>
          <c:dPt>
            <c:idx val="5"/>
            <c:invertIfNegative val="0"/>
            <c:bubble3D val="0"/>
            <c:spPr>
              <a:pattFill prst="pct60">
                <a:fgClr>
                  <a:srgbClr val="FFC000"/>
                </a:fgClr>
                <a:bgClr>
                  <a:schemeClr val="bg1"/>
                </a:bgClr>
              </a:pattFill>
              <a:ln>
                <a:noFill/>
              </a:ln>
              <a:effectLst/>
            </c:spPr>
          </c:dPt>
          <c:cat>
            <c:strRef>
              <c:f>External!$C$36:$H$36</c:f>
              <c:strCache>
                <c:ptCount val="6"/>
                <c:pt idx="0">
                  <c:v>2016</c:v>
                </c:pt>
                <c:pt idx="1">
                  <c:v>2017</c:v>
                </c:pt>
                <c:pt idx="2">
                  <c:v>2018e</c:v>
                </c:pt>
                <c:pt idx="3">
                  <c:v>2019f</c:v>
                </c:pt>
                <c:pt idx="4">
                  <c:v>2020f</c:v>
                </c:pt>
                <c:pt idx="5">
                  <c:v>2021f</c:v>
                </c:pt>
              </c:strCache>
            </c:strRef>
          </c:cat>
          <c:val>
            <c:numRef>
              <c:f>External!$C$38:$H$38</c:f>
              <c:numCache>
                <c:formatCode>0</c:formatCode>
                <c:ptCount val="6"/>
                <c:pt idx="0">
                  <c:v>22.6</c:v>
                </c:pt>
                <c:pt idx="1">
                  <c:v>40.5</c:v>
                </c:pt>
                <c:pt idx="2">
                  <c:v>41.1</c:v>
                </c:pt>
                <c:pt idx="3">
                  <c:v>40.6</c:v>
                </c:pt>
                <c:pt idx="4">
                  <c:v>39.700000000000003</c:v>
                </c:pt>
                <c:pt idx="5">
                  <c:v>37.9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317865856"/>
        <c:axId val="317856336"/>
      </c:barChart>
      <c:lineChart>
        <c:grouping val="standard"/>
        <c:varyColors val="0"/>
        <c:ser>
          <c:idx val="0"/>
          <c:order val="0"/>
          <c:tx>
            <c:strRef>
              <c:f>External!$B$37</c:f>
              <c:strCache>
                <c:ptCount val="1"/>
                <c:pt idx="0">
                  <c:v>Баланс текущего счета</c:v>
                </c:pt>
              </c:strCache>
            </c:strRef>
          </c:tx>
          <c:spPr>
            <a:ln w="19050" cap="rnd">
              <a:solidFill>
                <a:schemeClr val="tx1"/>
              </a:solidFill>
              <a:round/>
            </a:ln>
            <a:effectLst/>
          </c:spPr>
          <c:marker>
            <c:symbol val="none"/>
          </c:marker>
          <c:dPt>
            <c:idx val="3"/>
            <c:marker>
              <c:symbol val="none"/>
            </c:marker>
            <c:bubble3D val="0"/>
            <c:spPr>
              <a:ln w="19050" cap="rnd">
                <a:solidFill>
                  <a:schemeClr val="tx1"/>
                </a:solidFill>
                <a:prstDash val="sysDash"/>
                <a:round/>
              </a:ln>
              <a:effectLst/>
            </c:spPr>
          </c:dPt>
          <c:dPt>
            <c:idx val="4"/>
            <c:marker>
              <c:symbol val="none"/>
            </c:marker>
            <c:bubble3D val="0"/>
            <c:spPr>
              <a:ln w="19050" cap="rnd">
                <a:solidFill>
                  <a:schemeClr val="tx1"/>
                </a:solidFill>
                <a:prstDash val="sysDash"/>
                <a:round/>
              </a:ln>
              <a:effectLst/>
            </c:spPr>
          </c:dPt>
          <c:dPt>
            <c:idx val="5"/>
            <c:marker>
              <c:symbol val="none"/>
            </c:marker>
            <c:bubble3D val="0"/>
            <c:spPr>
              <a:ln w="19050" cap="rnd">
                <a:solidFill>
                  <a:schemeClr val="tx1"/>
                </a:solidFill>
                <a:prstDash val="sysDash"/>
                <a:round/>
              </a:ln>
              <a:effectLst/>
            </c:spPr>
          </c:dPt>
          <c:cat>
            <c:strRef>
              <c:f>External!$C$36:$H$36</c:f>
              <c:strCache>
                <c:ptCount val="6"/>
                <c:pt idx="0">
                  <c:v>2016</c:v>
                </c:pt>
                <c:pt idx="1">
                  <c:v>2017</c:v>
                </c:pt>
                <c:pt idx="2">
                  <c:v>2018e</c:v>
                </c:pt>
                <c:pt idx="3">
                  <c:v>2019f</c:v>
                </c:pt>
                <c:pt idx="4">
                  <c:v>2020f</c:v>
                </c:pt>
                <c:pt idx="5">
                  <c:v>2021f</c:v>
                </c:pt>
              </c:strCache>
            </c:strRef>
          </c:cat>
          <c:val>
            <c:numRef>
              <c:f>External!$C$37:$H$37</c:f>
              <c:numCache>
                <c:formatCode>0.0</c:formatCode>
                <c:ptCount val="6"/>
                <c:pt idx="0">
                  <c:v>0.3</c:v>
                </c:pt>
                <c:pt idx="1">
                  <c:v>1.4</c:v>
                </c:pt>
                <c:pt idx="2">
                  <c:v>-8.3000000000000007</c:v>
                </c:pt>
                <c:pt idx="3">
                  <c:v>-7.8</c:v>
                </c:pt>
                <c:pt idx="4">
                  <c:v>-6.6</c:v>
                </c:pt>
                <c:pt idx="5">
                  <c:v>-5.5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317864176"/>
        <c:axId val="317854656"/>
      </c:lineChart>
      <c:catAx>
        <c:axId val="31786417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270000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Cambria" panose="02040503050406030204" pitchFamily="18" charset="0"/>
                <a:ea typeface="+mn-ea"/>
                <a:cs typeface="+mn-cs"/>
              </a:defRPr>
            </a:pPr>
            <a:endParaRPr lang="en-US"/>
          </a:p>
        </c:txPr>
        <c:crossAx val="317854656"/>
        <c:crosses val="autoZero"/>
        <c:auto val="1"/>
        <c:lblAlgn val="ctr"/>
        <c:lblOffset val="100"/>
        <c:noMultiLvlLbl val="0"/>
      </c:catAx>
      <c:valAx>
        <c:axId val="31785465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prstDash val="dashDot"/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Cambria" panose="02040503050406030204" pitchFamily="18" charset="0"/>
                <a:ea typeface="+mn-ea"/>
                <a:cs typeface="+mn-cs"/>
              </a:defRPr>
            </a:pPr>
            <a:endParaRPr lang="en-US"/>
          </a:p>
        </c:txPr>
        <c:crossAx val="317864176"/>
        <c:crosses val="autoZero"/>
        <c:crossBetween val="between"/>
      </c:valAx>
      <c:valAx>
        <c:axId val="317856336"/>
        <c:scaling>
          <c:orientation val="minMax"/>
          <c:min val="20"/>
        </c:scaling>
        <c:delete val="0"/>
        <c:axPos val="r"/>
        <c:numFmt formatCode="0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Cambria" panose="02040503050406030204" pitchFamily="18" charset="0"/>
                <a:ea typeface="+mn-ea"/>
                <a:cs typeface="+mn-cs"/>
              </a:defRPr>
            </a:pPr>
            <a:endParaRPr lang="en-US"/>
          </a:p>
        </c:txPr>
        <c:crossAx val="317865856"/>
        <c:crosses val="max"/>
        <c:crossBetween val="between"/>
      </c:valAx>
      <c:catAx>
        <c:axId val="317865856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317856336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600" b="0" i="0" u="none" strike="noStrike" kern="1200" baseline="0">
              <a:solidFill>
                <a:sysClr val="windowText" lastClr="000000"/>
              </a:solidFill>
              <a:latin typeface="Cambria" panose="02040503050406030204" pitchFamily="18" charset="0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Cambria" panose="02040503050406030204" pitchFamily="18" charset="0"/>
        </a:defRPr>
      </a:pPr>
      <a:endParaRPr lang="en-US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3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4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5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6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7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8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14FE35-9885-4DDA-B287-FF1237AA7F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6</Pages>
  <Words>2143</Words>
  <Characters>12220</Characters>
  <Application>Microsoft Office Word</Application>
  <DocSecurity>0</DocSecurity>
  <Lines>101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Hector Alvarez</dc:creator>
  <cp:keywords/>
  <dc:description/>
  <cp:lastModifiedBy>Gorchakov Vladimir</cp:lastModifiedBy>
  <cp:revision>3</cp:revision>
  <cp:lastPrinted>2019-03-08T15:48:00Z</cp:lastPrinted>
  <dcterms:created xsi:type="dcterms:W3CDTF">2019-03-08T15:49:00Z</dcterms:created>
  <dcterms:modified xsi:type="dcterms:W3CDTF">2019-03-08T17:29:00Z</dcterms:modified>
</cp:coreProperties>
</file>